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E6" w:rsidRPr="00745CE6" w:rsidRDefault="00745CE6" w:rsidP="00181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ГОДОВОЙ ОТЧЕТ</w:t>
      </w:r>
    </w:p>
    <w:p w:rsidR="00181CC3" w:rsidRDefault="001A243E" w:rsidP="00181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 жизни и деятельности</w:t>
      </w:r>
    </w:p>
    <w:p w:rsidR="00181CC3" w:rsidRDefault="001A243E" w:rsidP="00181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Местной религиозной организации</w:t>
      </w:r>
    </w:p>
    <w:p w:rsidR="00181CC3" w:rsidRDefault="00DF2148" w:rsidP="00181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«Старообрядческая община г. Перми</w:t>
      </w:r>
    </w:p>
    <w:p w:rsidR="00DF2148" w:rsidRPr="00745CE6" w:rsidRDefault="00DF2148" w:rsidP="00181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Русской Православной Старообрядческой Церкви»</w:t>
      </w:r>
    </w:p>
    <w:p w:rsidR="001A243E" w:rsidRPr="00012B10" w:rsidRDefault="00745CE6" w:rsidP="00181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за 201</w:t>
      </w:r>
      <w:r w:rsidR="0083462C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год</w:t>
      </w:r>
    </w:p>
    <w:p w:rsidR="001A243E" w:rsidRPr="00012B10" w:rsidRDefault="001A243E" w:rsidP="0074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45CE6" w:rsidRDefault="00745CE6" w:rsidP="00745CE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Оглавление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</w:p>
    <w:p w:rsidR="001A243E" w:rsidRPr="00745CE6" w:rsidRDefault="001A243E" w:rsidP="00CC3B5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Общие сведения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Хроника 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общинной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жизни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Управление 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общиной;</w:t>
      </w:r>
    </w:p>
    <w:p w:rsidR="001A243E" w:rsidRPr="00745CE6" w:rsidRDefault="001A243E" w:rsidP="00CC3B59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Информационно-статистические сведения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Сос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тояние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недвижимости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Финансово-хозяйственная деятельность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Социальное служение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Катехизаторская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миссионерская деятельность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Работа с молодежью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Образовательная деятельность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007E69" w:rsidP="00CC3B59">
      <w:pPr>
        <w:shd w:val="clear" w:color="auto" w:fill="FFFFFF"/>
        <w:tabs>
          <w:tab w:val="left" w:pos="113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07E6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12.</w:t>
      </w:r>
      <w:r w:rsidRPr="00007E6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ab/>
        <w:t>Информационно-издательская деятельность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Недостатки в работе, пожелания и предложения</w:t>
      </w:r>
    </w:p>
    <w:p w:rsidR="001A243E" w:rsidRPr="00745CE6" w:rsidRDefault="001A243E" w:rsidP="00CC3B59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План 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общинных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мероприятий на следующий год. Юбилейные даты в наступающем году</w:t>
      </w:r>
    </w:p>
    <w:p w:rsidR="001A243E" w:rsidRPr="00745CE6" w:rsidRDefault="001A243E" w:rsidP="00CC3B5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45CE6" w:rsidRDefault="001A243E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Приложения</w:t>
      </w:r>
      <w:r w:rsidR="00C756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</w:p>
    <w:p w:rsidR="001A243E" w:rsidRPr="00745CE6" w:rsidRDefault="001A243E" w:rsidP="00CC3B5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Контактные данные</w:t>
      </w:r>
      <w:r w:rsidR="00C756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012B10" w:rsidRDefault="00012B10" w:rsidP="00CC3B5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val="en-US" w:eastAsia="ru-RU"/>
        </w:rPr>
      </w:pPr>
    </w:p>
    <w:p w:rsidR="001A243E" w:rsidRPr="00745CE6" w:rsidRDefault="001A243E" w:rsidP="00CC3B5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1.Общие сведения</w:t>
      </w:r>
    </w:p>
    <w:p w:rsidR="001A243E" w:rsidRPr="00745CE6" w:rsidRDefault="001A243E" w:rsidP="00CC3B59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Полное название прихода согласно Уставу:</w:t>
      </w:r>
    </w:p>
    <w:p w:rsidR="00AA6601" w:rsidRPr="009D69A7" w:rsidRDefault="001A243E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Местная религиозная организация</w:t>
      </w:r>
      <w:r w:rsidR="00DF2148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«Старообрядческая община г. Перми Русской Православной Старообрядческой Церкви».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</w:t>
      </w:r>
      <w:r w:rsidR="00C756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ведения о регистрации прихода –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</w:t>
      </w:r>
      <w:r w:rsidR="00DF2148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налоговом органе</w:t>
      </w:r>
      <w:r w:rsidR="003A2CB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</w:t>
      </w:r>
      <w:r w:rsidR="00DF2148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ИНН 5904071572</w:t>
      </w:r>
      <w:r w:rsidR="003A2CB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  <w:r w:rsidR="00DF2148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КПП </w:t>
      </w:r>
      <w:r w:rsidR="003A2CB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– </w:t>
      </w:r>
      <w:r w:rsidR="00DF2148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590401</w:t>
      </w:r>
      <w:r w:rsidR="00282F04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001</w:t>
      </w:r>
      <w:r w:rsid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38225F" w:rsidRPr="00745CE6" w:rsidRDefault="0038225F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Адрес: 614089, г. Пермь, ул. Холмогорская, д. 50</w:t>
      </w:r>
      <w:r w:rsid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9D69A7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Едином Государственном реестре юр</w:t>
      </w:r>
      <w:r w:rsidR="00282F04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идических лиц</w:t>
      </w:r>
      <w:r w:rsidRP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–</w:t>
      </w:r>
      <w:r w:rsidRP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282F04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ОГРН</w:t>
      </w:r>
      <w:r w:rsidRP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282F04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1025900003722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9D69A7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Государственном комитете по статистике-ОКПО, уведомление №</w:t>
      </w:r>
      <w:r w:rsidR="00AA6601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gramStart"/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от</w:t>
      </w:r>
      <w:proofErr w:type="gramEnd"/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1A243E" w:rsidRPr="00745CE6" w:rsidRDefault="00AA6601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Изменения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Уставе, в отчетном году: Устав ЮЛ в новой редакции от 08.03.2015г.</w:t>
      </w:r>
    </w:p>
    <w:p w:rsidR="001A243E" w:rsidRPr="00745CE6" w:rsidRDefault="001A243E" w:rsidP="00CC3B59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Настоятель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общины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: иерей </w:t>
      </w:r>
      <w:r w:rsid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Никола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Татауров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19</w:t>
      </w:r>
      <w:r w:rsid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67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г.р., тел. моб.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+78655593420.</w:t>
      </w:r>
    </w:p>
    <w:p w:rsidR="001A243E" w:rsidRPr="00745CE6" w:rsidRDefault="001A243E" w:rsidP="00CC3B5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45CE6" w:rsidRDefault="001A243E" w:rsidP="00CC3B59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lastRenderedPageBreak/>
        <w:t xml:space="preserve">Хроника </w:t>
      </w:r>
      <w:r w:rsidR="009D69A7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общинной</w:t>
      </w: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жизни</w:t>
      </w:r>
    </w:p>
    <w:p w:rsidR="001A243E" w:rsidRPr="00745CE6" w:rsidRDefault="001A243E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Перечень основных событий приходской жизни за отчетный период (в хронологическом порядке с января по декабрь – памятные даты, праздничн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ые мероприятия,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крестные ходы, конференции,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совещания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).</w:t>
      </w:r>
    </w:p>
    <w:p w:rsidR="001A243E" w:rsidRPr="00745CE6" w:rsidRDefault="001A243E" w:rsidP="00CC3B5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К основным событиям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общине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можно отнести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следующие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</w:p>
    <w:p w:rsidR="001A243E" w:rsidRPr="00745CE6" w:rsidRDefault="001A243E" w:rsidP="00CC3B5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Январь:</w:t>
      </w:r>
    </w:p>
    <w:p w:rsidR="001A243E" w:rsidRPr="00745CE6" w:rsidRDefault="000770A1" w:rsidP="000770A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 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8, 9 января 201</w:t>
      </w:r>
      <w:r w:rsidR="00012B10" w:rsidRPr="00012B1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7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г. для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членов общины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под руководством настоятеля храма преподобного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Николы Татаурова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проведены Рождественские концерты с участием клироса х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рама, учеников воскресной школы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Апрель:</w:t>
      </w:r>
    </w:p>
    <w:p w:rsidR="001A243E" w:rsidRPr="00745CE6" w:rsidRDefault="00012B10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12B1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3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апреля 201</w:t>
      </w:r>
      <w:r w:rsidRPr="00012B1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7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г. — праздник Светлого Христова Воскресения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</w:t>
      </w:r>
      <w:r w:rsidR="00012B10" w:rsidRPr="00012B1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0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апреля 201</w:t>
      </w:r>
      <w:r w:rsidR="00012B10" w:rsidRPr="00012B1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7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г. ученики воскресной школы поздравили </w:t>
      </w:r>
      <w:r w:rsidR="00012B1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общину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 праздником Светлого Христова Воскресения</w:t>
      </w:r>
      <w:r w:rsidR="00012B1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концерт подготовили Анна и Марина </w:t>
      </w:r>
      <w:proofErr w:type="spellStart"/>
      <w:r w:rsidR="00012B1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Татауровы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0770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этот же день с праздничным концертом выступили ученики воскресной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школы, прихожане и клирос храма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После концерта для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всей общины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была организована праздничная трапеза.</w:t>
      </w:r>
    </w:p>
    <w:p w:rsidR="001A243E" w:rsidRPr="000770A1" w:rsidRDefault="001A243E" w:rsidP="00745CE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</w:pPr>
      <w:r w:rsidRPr="000770A1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Май:</w:t>
      </w:r>
    </w:p>
    <w:p w:rsidR="000770A1" w:rsidRPr="007446EA" w:rsidRDefault="007446EA" w:rsidP="007446EA">
      <w:pPr>
        <w:pStyle w:val="a8"/>
        <w:numPr>
          <w:ilvl w:val="1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9</w:t>
      </w:r>
      <w:r w:rsidR="000770A1"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мая</w:t>
      </w:r>
      <w:r w:rsidR="000770A1"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храмовый престольный праздник в память </w:t>
      </w:r>
      <w:r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святителя Стефана Пермского</w:t>
      </w:r>
      <w:r w:rsidR="000770A1"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012B1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Праздничное выступление </w:t>
      </w:r>
      <w:r w:rsid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 трапеза организованы советом общины.</w:t>
      </w:r>
    </w:p>
    <w:p w:rsidR="001A243E" w:rsidRPr="007446EA" w:rsidRDefault="001A243E" w:rsidP="007446EA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Мероприятия, посвященные </w:t>
      </w:r>
      <w:r w:rsid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Дню </w:t>
      </w:r>
      <w:r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Великой Победы: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8 мая 2015 года настоятель храма </w:t>
      </w:r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святителя Стефана Пермского иерей Никола </w:t>
      </w:r>
      <w:proofErr w:type="spellStart"/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Татауров</w:t>
      </w:r>
      <w:proofErr w:type="spellEnd"/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протоиерей Валерий </w:t>
      </w:r>
      <w:proofErr w:type="spellStart"/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Шабашов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участвовал</w:t>
      </w:r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проведении праздничных мероприятий, посвященных Побед</w:t>
      </w:r>
      <w:r w:rsid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 в Великой Отечественной войне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Июнь:</w:t>
      </w:r>
    </w:p>
    <w:p w:rsidR="001A243E" w:rsidRDefault="00D57A61" w:rsidP="000340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Посещение </w:t>
      </w: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Хара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святителя Стефана Пермского митрополитом </w:t>
      </w: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Крнилием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Хиротония в сан иерея </w:t>
      </w: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Геогрия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Дубровина и в сан диакона Николы Татаурова.</w:t>
      </w:r>
    </w:p>
    <w:p w:rsidR="00034097" w:rsidRDefault="00034097" w:rsidP="000340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F059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Июль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D57A61" w:rsidRDefault="00A74997" w:rsidP="00D57A61">
      <w:pPr>
        <w:pStyle w:val="a8"/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6 – 8 июля участие Пермской общины в престольном празднике </w:t>
      </w:r>
      <w:proofErr w:type="spellStart"/>
      <w:r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Рожества</w:t>
      </w:r>
      <w:proofErr w:type="spellEnd"/>
      <w:r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че</w:t>
      </w:r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снаго</w:t>
      </w:r>
      <w:proofErr w:type="spellEnd"/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</w:t>
      </w:r>
      <w:proofErr w:type="spellStart"/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славнаго</w:t>
      </w:r>
      <w:proofErr w:type="spellEnd"/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пророка и </w:t>
      </w:r>
      <w:proofErr w:type="spellStart"/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Предотечи</w:t>
      </w:r>
      <w:proofErr w:type="spellEnd"/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Крестителя господня Иоанна, Св. </w:t>
      </w:r>
      <w:proofErr w:type="spellStart"/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блгв</w:t>
      </w:r>
      <w:proofErr w:type="spellEnd"/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и </w:t>
      </w:r>
      <w:proofErr w:type="spellStart"/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благочестиваго</w:t>
      </w:r>
      <w:proofErr w:type="spellEnd"/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князя Петра и св. </w:t>
      </w:r>
      <w:proofErr w:type="spellStart"/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блгв</w:t>
      </w:r>
      <w:proofErr w:type="spellEnd"/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княгини </w:t>
      </w:r>
      <w:proofErr w:type="spellStart"/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Февронии</w:t>
      </w:r>
      <w:proofErr w:type="spellEnd"/>
      <w:r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крестном ходе в п</w:t>
      </w:r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амять </w:t>
      </w:r>
      <w:proofErr w:type="spellStart"/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местночтимых</w:t>
      </w:r>
      <w:proofErr w:type="spellEnd"/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свв</w:t>
      </w:r>
      <w:proofErr w:type="spellEnd"/>
      <w:r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преподобномучеников</w:t>
      </w:r>
      <w:proofErr w:type="spellEnd"/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Аркадия и Константина</w:t>
      </w:r>
      <w:r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2F0596"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п. </w:t>
      </w:r>
      <w:r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Шамары </w:t>
      </w:r>
      <w:r w:rsid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Свердловской </w:t>
      </w:r>
      <w:proofErr w:type="spellStart"/>
      <w:proofErr w:type="gramStart"/>
      <w:r w:rsid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обл</w:t>
      </w:r>
      <w:proofErr w:type="spellEnd"/>
      <w:proofErr w:type="gramEnd"/>
    </w:p>
    <w:p w:rsidR="00D57A61" w:rsidRPr="00D57A61" w:rsidRDefault="00D57A61" w:rsidP="00D57A61">
      <w:pPr>
        <w:pStyle w:val="a8"/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24 – 25 июля – участие в Конференции «Старообрядчество и революция» в Казани.</w:t>
      </w:r>
    </w:p>
    <w:p w:rsidR="001A243E" w:rsidRDefault="001A243E" w:rsidP="000340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Август.</w:t>
      </w:r>
    </w:p>
    <w:p w:rsidR="00D57A61" w:rsidRPr="00D57A61" w:rsidRDefault="00D57A61" w:rsidP="00D57A61">
      <w:pPr>
        <w:pStyle w:val="a8"/>
        <w:numPr>
          <w:ilvl w:val="0"/>
          <w:numId w:val="8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D57A61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lastRenderedPageBreak/>
        <w:t>Детский лагерь «Камушки» при храме Стефана Пермского</w:t>
      </w:r>
      <w:proofErr w:type="gramStart"/>
      <w:r w:rsidRPr="00D57A61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.</w:t>
      </w:r>
      <w:proofErr w:type="gramEnd"/>
      <w:r w:rsidRPr="00D57A61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 xml:space="preserve"> </w:t>
      </w:r>
      <w:proofErr w:type="gramStart"/>
      <w:r w:rsidRPr="00D57A61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о</w:t>
      </w:r>
      <w:proofErr w:type="gramEnd"/>
      <w:r w:rsidRPr="00D57A61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рганизаторы матушка Наталья Татаурова и активная прихожанка Анна Ильиных.</w:t>
      </w:r>
    </w:p>
    <w:p w:rsidR="001A243E" w:rsidRPr="00D57A61" w:rsidRDefault="002F0596" w:rsidP="00D57A61">
      <w:pPr>
        <w:pStyle w:val="a8"/>
        <w:numPr>
          <w:ilvl w:val="0"/>
          <w:numId w:val="8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Участие в Великорецком крестном ходе.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Октябрь.</w:t>
      </w:r>
    </w:p>
    <w:p w:rsidR="001A243E" w:rsidRPr="00745CE6" w:rsidRDefault="00D57A61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17 – 18 октября приняли участие в Освященном соборе РПСЦ в Москве иерей Никола </w:t>
      </w: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Татауров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иерей Георгий Дубровин.</w:t>
      </w:r>
    </w:p>
    <w:p w:rsidR="001C045C" w:rsidRDefault="001C045C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D57A61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Декабрь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</w:t>
      </w:r>
    </w:p>
    <w:p w:rsidR="001C045C" w:rsidRDefault="00D57A61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</w:t>
      </w:r>
      <w:r w:rsid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5 декабря – </w:t>
      </w:r>
      <w:proofErr w:type="spellStart"/>
      <w:r w:rsid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Аввакумовские</w:t>
      </w:r>
      <w:proofErr w:type="spellEnd"/>
      <w:r w:rsid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чтения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«Аввакум и революция»</w:t>
      </w:r>
      <w:r w:rsid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</w:t>
      </w:r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конференции приняли участие представители Пермской, Уральской Казанско-Вятской епархий, протоиерей Валерий </w:t>
      </w:r>
      <w:proofErr w:type="spellStart"/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Шабашов</w:t>
      </w:r>
      <w:proofErr w:type="spellEnd"/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протоиерей Михаил </w:t>
      </w:r>
      <w:proofErr w:type="spellStart"/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Татауров</w:t>
      </w:r>
      <w:proofErr w:type="spellEnd"/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иерей Вадим </w:t>
      </w:r>
      <w:proofErr w:type="spellStart"/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Матяш</w:t>
      </w:r>
      <w:proofErr w:type="spellEnd"/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иерей Павел и др.</w:t>
      </w:r>
    </w:p>
    <w:p w:rsidR="003F7D83" w:rsidRDefault="003F7D83" w:rsidP="001C045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</w:p>
    <w:p w:rsidR="001A243E" w:rsidRPr="00035D33" w:rsidRDefault="001A243E" w:rsidP="00035D33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035D33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Богослужебная деятельность.</w:t>
      </w:r>
    </w:p>
    <w:p w:rsidR="001A243E" w:rsidRPr="00035D33" w:rsidRDefault="001C045C" w:rsidP="00035D33">
      <w:pPr>
        <w:pStyle w:val="a8"/>
        <w:numPr>
          <w:ilvl w:val="1"/>
          <w:numId w:val="81"/>
        </w:numPr>
        <w:shd w:val="clear" w:color="auto" w:fill="FFFFFF"/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1A243E"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Распорядок совершения богослужений в храме </w:t>
      </w:r>
      <w:r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</w:t>
      </w:r>
      <w:r w:rsidR="00745CE6"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воскресные и</w:t>
      </w:r>
      <w:r w:rsidR="001A243E"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праздничные дни:</w:t>
      </w:r>
    </w:p>
    <w:p w:rsidR="001A243E" w:rsidRPr="00035D33" w:rsidRDefault="001C045C" w:rsidP="00035D33">
      <w:pPr>
        <w:pStyle w:val="a8"/>
        <w:numPr>
          <w:ilvl w:val="1"/>
          <w:numId w:val="81"/>
        </w:numPr>
        <w:shd w:val="clear" w:color="auto" w:fill="FFFFFF"/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gramStart"/>
      <w:r w:rsidR="001A243E"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Божественная</w:t>
      </w:r>
      <w:proofErr w:type="gramEnd"/>
      <w:r w:rsidR="001A243E"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литургии – 8-00, всенощное бдение – 16-00.</w:t>
      </w:r>
    </w:p>
    <w:p w:rsidR="001A243E" w:rsidRPr="001C045C" w:rsidRDefault="001A243E" w:rsidP="00035D33">
      <w:pPr>
        <w:pStyle w:val="a8"/>
        <w:numPr>
          <w:ilvl w:val="1"/>
          <w:numId w:val="81"/>
        </w:numPr>
        <w:shd w:val="clear" w:color="auto" w:fill="FFFFFF"/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течение всего года по </w:t>
      </w:r>
      <w:r w:rsid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понедельникам </w:t>
      </w:r>
      <w:r w:rsidRP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 молебен </w:t>
      </w:r>
      <w:r w:rsid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Храму, по субботам - панихида</w:t>
      </w:r>
      <w:r w:rsidRP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3F7D83" w:rsidRDefault="001A243E" w:rsidP="00035D33">
      <w:pPr>
        <w:pStyle w:val="a8"/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Количество богослужений на приходе (литургий, всенощных бдений и вечерних богослужений, молебнов).</w:t>
      </w:r>
    </w:p>
    <w:p w:rsidR="001A243E" w:rsidRDefault="001C045C" w:rsidP="0074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огослужебный журнал ведется.</w:t>
      </w:r>
    </w:p>
    <w:p w:rsidR="001C045C" w:rsidRPr="00745CE6" w:rsidRDefault="001C045C" w:rsidP="0074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035D33" w:rsidRDefault="000939E6" w:rsidP="00724562">
      <w:pPr>
        <w:pStyle w:val="a8"/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360" w:lineRule="auto"/>
        <w:ind w:firstLine="34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35D3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Управление общиной</w:t>
      </w:r>
    </w:p>
    <w:p w:rsidR="001A243E" w:rsidRPr="00745CE6" w:rsidRDefault="00035D33" w:rsidP="00035D33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 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Количество и дат</w:t>
      </w:r>
      <w:r w:rsidR="000939E6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ы пр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оведенных общих собраний общины: 29 марта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1 ноября.</w:t>
      </w:r>
    </w:p>
    <w:p w:rsidR="001A243E" w:rsidRPr="00745CE6" w:rsidRDefault="00035D33" w:rsidP="00035D33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 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г.- утверждение годового отчета</w:t>
      </w:r>
      <w:r w:rsidR="00BA77CE" w:rsidRP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1 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февраля 2016г</w:t>
      </w:r>
      <w:proofErr w:type="gramStart"/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proofErr w:type="gramEnd"/>
    </w:p>
    <w:p w:rsidR="000939E6" w:rsidRPr="00745CE6" w:rsidRDefault="000939E6" w:rsidP="00035D33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Состав членов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совета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общины:</w:t>
      </w:r>
    </w:p>
    <w:p w:rsidR="000939E6" w:rsidRPr="00745CE6" w:rsidRDefault="000939E6" w:rsidP="00035D33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Председатель -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Фалехутдинов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Родион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Хаддисович</w:t>
      </w:r>
      <w:proofErr w:type="spellEnd"/>
    </w:p>
    <w:p w:rsidR="000939E6" w:rsidRPr="00745CE6" w:rsidRDefault="000939E6" w:rsidP="00035D3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Заместители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председателя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Дубровин Юрий Николаевич</w:t>
      </w:r>
      <w:r w:rsidR="007C2E3F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Майоров Андрей Иванович</w:t>
      </w:r>
      <w:r w:rsid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035D3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Казначей</w:t>
      </w:r>
      <w:r w:rsidR="007C2E3F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Политова Наталья Сергеевна</w:t>
      </w:r>
    </w:p>
    <w:p w:rsidR="007C2E3F" w:rsidRPr="00745CE6" w:rsidRDefault="007C2E3F" w:rsidP="0072456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Члены: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Мальцев Николай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Трифонович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Крюкова Евдокия Иосифовна, Чазова Наталья Георгиевна</w:t>
      </w:r>
      <w:r w:rsidR="00AD42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Мингалев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Виталий Викторович, Мальцев Сергей Валентинович,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Файцегер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Нина Львовна</w:t>
      </w:r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Орлова Зинаида Сергеевна, Толстикова Татьяна </w:t>
      </w:r>
      <w:proofErr w:type="spellStart"/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Амфилохьевна</w:t>
      </w:r>
      <w:proofErr w:type="spellEnd"/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Чазов Сергей Иванович, Мальцева Анна Анатольевна, </w:t>
      </w:r>
      <w:proofErr w:type="spellStart"/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Рожнев</w:t>
      </w:r>
      <w:proofErr w:type="spellEnd"/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Сергей Иванович, </w:t>
      </w:r>
      <w:proofErr w:type="spellStart"/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Рожнева</w:t>
      </w:r>
      <w:proofErr w:type="spellEnd"/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Наталья Александровна,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Татаурова Наталья Анатольевна, Нифонтова Елена Николаевна, </w:t>
      </w:r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Мальцев Илья Николаевич, Майорова Мария Александровна, Дубровина Мария Александровна.</w:t>
      </w:r>
    </w:p>
    <w:p w:rsidR="001A243E" w:rsidRPr="00724562" w:rsidRDefault="001A243E" w:rsidP="00724562">
      <w:pPr>
        <w:pStyle w:val="a8"/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2456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Информационно-статистические сведения</w:t>
      </w:r>
    </w:p>
    <w:p w:rsidR="001A243E" w:rsidRPr="00745CE6" w:rsidRDefault="001A243E" w:rsidP="00BA77CE">
      <w:pPr>
        <w:numPr>
          <w:ilvl w:val="0"/>
          <w:numId w:val="3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Количество действующих храмов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один.</w:t>
      </w:r>
    </w:p>
    <w:p w:rsidR="001A243E" w:rsidRPr="00745CE6" w:rsidRDefault="00F06315" w:rsidP="00BA77CE">
      <w:pPr>
        <w:shd w:val="clear" w:color="auto" w:fill="FFFFFF"/>
        <w:tabs>
          <w:tab w:val="num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Храм в честь святого Стефана Пермского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по адресу: </w:t>
      </w:r>
      <w:r w:rsidR="008E498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614089, г. Пермь, ул. Холмогорская, д. 50.</w:t>
      </w:r>
    </w:p>
    <w:p w:rsidR="001A243E" w:rsidRPr="00BA77CE" w:rsidRDefault="001A243E" w:rsidP="00745CE6">
      <w:pPr>
        <w:numPr>
          <w:ilvl w:val="0"/>
          <w:numId w:val="32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 благословению Митрополита 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Московского </w:t>
      </w:r>
      <w:proofErr w:type="spellStart"/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Корнилия</w:t>
      </w:r>
      <w:proofErr w:type="spellEnd"/>
      <w:r w:rsidRP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строятся храмы в г. Чайковский, г. Кудымкар </w:t>
      </w:r>
      <w:r w:rsid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</w:t>
      </w:r>
      <w:r w:rsidR="00D57A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мского края.</w:t>
      </w:r>
    </w:p>
    <w:p w:rsidR="001A243E" w:rsidRPr="00745CE6" w:rsidRDefault="001A243E" w:rsidP="00745CE6">
      <w:pPr>
        <w:numPr>
          <w:ilvl w:val="0"/>
          <w:numId w:val="33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Общее количество штатных и диаконо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в-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один.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5820"/>
      </w:tblGrid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Сан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BA77C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</w:t>
            </w:r>
            <w:r w:rsidR="001A243E"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ерей</w:t>
            </w:r>
          </w:p>
        </w:tc>
      </w:tr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BA77C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Татауров</w:t>
            </w:r>
            <w:proofErr w:type="spellEnd"/>
          </w:p>
        </w:tc>
      </w:tr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E37921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Никола</w:t>
            </w:r>
          </w:p>
        </w:tc>
      </w:tr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BA77C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Иванович</w:t>
            </w:r>
          </w:p>
        </w:tc>
      </w:tr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BA77C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1967</w:t>
            </w:r>
          </w:p>
        </w:tc>
      </w:tr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E37921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+79655593420</w:t>
            </w:r>
          </w:p>
        </w:tc>
      </w:tr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адрес эл. почты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52D3" w:rsidRPr="008852D3" w:rsidRDefault="00562E40" w:rsidP="008852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hyperlink r:id="rId8" w:history="1">
              <w:r w:rsidR="008852D3"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nikola.tataurov@yandex.ru</w:t>
              </w:r>
            </w:hyperlink>
            <w:r w:rsidR="008852D3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243E" w:rsidRDefault="001A243E" w:rsidP="0074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5820"/>
      </w:tblGrid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Сан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D57A6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Иерей</w:t>
            </w:r>
          </w:p>
        </w:tc>
      </w:tr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Дубровин</w:t>
            </w:r>
          </w:p>
        </w:tc>
      </w:tr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Георгий</w:t>
            </w:r>
          </w:p>
        </w:tc>
      </w:tr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D406E9" w:rsidRDefault="003776E7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Николаевич</w:t>
            </w:r>
          </w:p>
        </w:tc>
      </w:tr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4E6104" w:rsidRDefault="00E37921" w:rsidP="004E61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  <w:t>8</w:t>
            </w:r>
            <w:r w:rsidR="004E6104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6</w:t>
            </w:r>
          </w:p>
        </w:tc>
      </w:tr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E37921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  <w:t>+79026496159</w:t>
            </w:r>
          </w:p>
        </w:tc>
      </w:tr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адрес эл. почты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52D3" w:rsidRPr="00745CE6" w:rsidRDefault="00562E40" w:rsidP="008852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hyperlink r:id="rId9" w:history="1">
              <w:r w:rsidR="008852D3"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dgoshaperm</w:t>
              </w:r>
              <w:r w:rsidR="008852D3"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@mail.ru</w:t>
              </w:r>
            </w:hyperlink>
            <w:r w:rsidR="008852D3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243E" w:rsidRPr="001E0DD9" w:rsidRDefault="001A243E" w:rsidP="001E0DD9">
      <w:pPr>
        <w:numPr>
          <w:ilvl w:val="0"/>
          <w:numId w:val="34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1E0DD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Перечень чрезвычайных происшествий и принятые меры</w:t>
      </w:r>
      <w:r w:rsidR="001E0DD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</w:t>
      </w:r>
      <w:r w:rsidRPr="001E0DD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Чрезвычайных происшествий, милостью Божией, не было.</w:t>
      </w:r>
    </w:p>
    <w:p w:rsidR="001A243E" w:rsidRPr="001E0DD9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24562" w:rsidRDefault="001A243E" w:rsidP="00724562">
      <w:pPr>
        <w:pStyle w:val="a8"/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2456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Состояние </w:t>
      </w:r>
      <w:r w:rsidR="001B660B" w:rsidRPr="0072456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общинной</w:t>
      </w:r>
      <w:r w:rsidRPr="0072456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недвижимости</w:t>
      </w:r>
    </w:p>
    <w:p w:rsidR="001B660B" w:rsidRPr="001B660B" w:rsidRDefault="001A243E" w:rsidP="001B660B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Недвижимости и земель, переданных в отчетном году приходу, в собственность или бессрочное пользование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нет. Нерешенных ситуаций, связанных с такой передачей не имеется.</w:t>
      </w:r>
    </w:p>
    <w:p w:rsidR="001A243E" w:rsidRPr="001B660B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1B660B" w:rsidRDefault="001A243E" w:rsidP="001B660B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lastRenderedPageBreak/>
        <w:t>Социальное служение.</w:t>
      </w:r>
    </w:p>
    <w:p w:rsidR="001A243E" w:rsidRPr="00745CE6" w:rsidRDefault="001A243E" w:rsidP="001B660B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Краткое описание деятельности прихода в области социальной работы с указанием учреждений социальной направленности, с которыми ведется взаимодействие и краткий перечень основных мероприятий и их общая характеристика, результатов.</w:t>
      </w:r>
    </w:p>
    <w:p w:rsidR="001A243E" w:rsidRPr="00745CE6" w:rsidRDefault="00D826B6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10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.04.2015 г. – Пасхальный концерт для 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общины и гостей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Организована праздничная трапеза с полевой кухней.</w:t>
      </w:r>
    </w:p>
    <w:p w:rsidR="001A243E" w:rsidRPr="00745CE6" w:rsidRDefault="001E0DD9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09.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05.2015г.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–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Престольный праздник храма.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Воскресные и праздничные трапезы для прихожан и гостей организуются регулярно, силами прихода (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Орлова </w:t>
      </w:r>
      <w:proofErr w:type="spellStart"/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З.,Татаурова</w:t>
      </w:r>
      <w:proofErr w:type="spellEnd"/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Н., </w:t>
      </w:r>
      <w:proofErr w:type="spellStart"/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Фалехутдинова</w:t>
      </w:r>
      <w:proofErr w:type="spellEnd"/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И.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Организовано горячее питание для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работающих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храме, клироса и нуждающихся.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Благотворительные акции:</w:t>
      </w:r>
    </w:p>
    <w:p w:rsidR="001A243E" w:rsidRPr="00745CE6" w:rsidRDefault="001A243E" w:rsidP="001B660B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Ф.И.О.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ответственного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за социальную работу на приходе: 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Орлова Лидия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помощник настоятеля по социальному служению и благотворительности (доброволец).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связи с непосильными для прихода ставками отчислений в социальные фонды не имеется финансовой возможности иметь большой штат работников, трудящихся по трудовому договору. Поэтому, в соответствии с Федеральным законом от 11.08.1995 г. №135ФЗ «О благотворительной деятельности и благотворительных организациях», осуществляется благотворительная деятельность в форме безвозмездного выполнения работ в приходской общине, поэтому с каждым добровольцем оформлен письменный договор об исполнении обязанностей на добро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вольной и безвозмездной основе.</w:t>
      </w:r>
    </w:p>
    <w:p w:rsidR="001A243E" w:rsidRPr="00745CE6" w:rsidRDefault="001A243E" w:rsidP="001B660B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 территории этих учреждений молитвенных комнат, воскресных школ, храмов нет.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1B660B" w:rsidRDefault="001A243E" w:rsidP="001B660B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Катехизическая и миссионерская деятельность.</w:t>
      </w:r>
    </w:p>
    <w:p w:rsidR="001A243E" w:rsidRPr="00745CE6" w:rsidRDefault="001A243E" w:rsidP="0075423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 базе храма организовывались экскурсии для 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работников образования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г. Перми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1A243E" w:rsidRPr="00745CE6" w:rsidRDefault="007542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Отв.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миссионерск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ую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у – </w:t>
      </w:r>
      <w:r w:rsidR="00D93A8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иерей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Георгий Дубровин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45CE6" w:rsidRDefault="001A243E" w:rsidP="001B660B">
      <w:pPr>
        <w:numPr>
          <w:ilvl w:val="0"/>
          <w:numId w:val="5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Работа с молодежью.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Краткая характеристика деятельности прихода в области работы с молодежью.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Приходская работа с молодежью осуществляется по следующим направлениям: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Социальное направление – работа с детскими домами, интернатами, 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Реабилитационным центром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проведение мероприятий с членами общины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детского возраста. С детьми проводятся беседы и утренники, организуется просмотр видеофильмов духовной направленности, организуются постановки кукольного театра, экскурсии и выездные мероприятия, паломнические поездки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организуются слеты.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Информационное направление –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выпуск листовок, брошюр, и книг на религиозные темы, съемка новостных сюжетов, работа православного сайта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страницы «</w:t>
      </w:r>
      <w:proofErr w:type="spellStart"/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ВКонтакте</w:t>
      </w:r>
      <w:proofErr w:type="spellEnd"/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»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Военно-патриотическое направление – привлечение молодежи к участию в военно-спортивных мероприятиях, проповеди, индивидуальные беседы иерея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</w:t>
      </w:r>
      <w:proofErr w:type="gramEnd"/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иколы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проведение крестных ходов.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Направление «Культура» – это организация и проведение Рождественских, Пасхальных праздников, мероприятий, посвященных престольным храмовым дням, мероприятия в подшефных социальных объектах, творческая работа детского православн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ой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старообрядческой студии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Образовательное направление – проведение лекций с рассказом о </w:t>
      </w:r>
      <w:r w:rsidR="00683B9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старообрядчестве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школах, вузах, колледжах, и техникумах, в профессиональных коллективах, духовно-просветительная и образовательная работа в детских домах и интернатах.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Задачами Духовно-просветительного лектория является:</w:t>
      </w:r>
    </w:p>
    <w:p w:rsidR="001A243E" w:rsidRPr="00745CE6" w:rsidRDefault="001A243E" w:rsidP="001B660B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Воспитание и укрепление церковной молодежи в </w:t>
      </w:r>
      <w:r w:rsidR="00683B9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вере и традициях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1B660B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Нравственное воспитание и привлечение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невоцерковленной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молодежи к духовным ценностям православия и </w:t>
      </w:r>
      <w:r w:rsidR="00683B9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старообрядческой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культуры;</w:t>
      </w:r>
    </w:p>
    <w:p w:rsidR="001A243E" w:rsidRPr="00745CE6" w:rsidRDefault="001A243E" w:rsidP="001B660B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Воспитание и укрепление новообращенной молодежи в традициях русского </w:t>
      </w:r>
      <w:r w:rsidR="00683B9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старообрядчества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1B660B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Создание социально-экономических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стимулов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которые бы </w:t>
      </w:r>
      <w:r w:rsidR="00683B9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способствовали обращению молоде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жи к русскому ку</w:t>
      </w:r>
      <w:r w:rsidR="00683B9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льтурному наследию, вере предков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1B660B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Предоставление молодежи духовного и социального прибежища, дома, места для встреч и тесного общения, богословского образования и подготовки молодежи к решению служить церкви.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Помещение лектория обособлено, благоустроено. В основном помещении им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еется большой зал с техни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ческими приспособлениями для просмотра фильмов, правос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лавная библиотека.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Часть помещений можно использовать, в случае необходимости, под гостиницу.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Таким образом, Лекторий представляет собой реальный и существенный вклад в будущее, так как может эффективно охватить всех членов общины: детей, подростков, взрослых и престарелых, причем как церковных, так и нецерковных. Он представл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яет собой образовательную струк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туру, воспитывающую молодежь в православном духе любви к России и русскому наследию, и помогающие вернуться к нему.</w:t>
      </w:r>
    </w:p>
    <w:p w:rsidR="001A243E" w:rsidRPr="00745CE6" w:rsidRDefault="001A243E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Лекторий спосо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бствует организации художествен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ных, культурных и ремесленных артелей для развития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направлений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таких как фольклор (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духовные стихи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песни,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знаменное пение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), столярное ремесло (отделка, изготовление киотов и иконостасов),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рукоделие (разного р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ода вышивка, плетение поясов, лестовок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), кулинария (просфоры, по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softHyphen/>
        <w:t>варское искусство), художественное ремесло (иконопись, живопись), поделки (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декоративно-прикладное искусство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), история (России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христианства, </w:t>
      </w:r>
      <w:proofErr w:type="spellStart"/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старобрядчества</w:t>
      </w:r>
      <w:proofErr w:type="spellEnd"/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proofErr w:type="gramEnd"/>
    </w:p>
    <w:p w:rsidR="001A243E" w:rsidRPr="00745CE6" w:rsidRDefault="001A243E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Кроме того, он является средством пр</w:t>
      </w:r>
      <w:r w:rsidR="00C208A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ивлечения к работе старшей моло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дежи с соответс</w:t>
      </w:r>
      <w:r w:rsidR="00C208A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твующим образованием, квалифика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цией и навыками, поощряя их развитие пр</w:t>
      </w:r>
      <w:r w:rsidR="00C208A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офес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сиональных навыков, которые бы послужили на благо им самим и всей общине, </w:t>
      </w:r>
      <w:r w:rsid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чтобы</w:t>
      </w:r>
      <w:r w:rsidR="00C208A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они выполняли функции воспита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телей и наставников.</w:t>
      </w:r>
    </w:p>
    <w:p w:rsidR="001A243E" w:rsidRPr="00745CE6" w:rsidRDefault="001A243E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Лекторий также способствует развитию дружеских связей и отношений среди молодежи посредством культурных и спортивных мероприятий, проводимых как на приходе, так и на уровне города, края.</w:t>
      </w:r>
    </w:p>
    <w:p w:rsidR="001A243E" w:rsidRPr="00745CE6" w:rsidRDefault="001A243E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Из значимых мероприятий по работе с молодежью за 201</w:t>
      </w:r>
      <w:r w:rsidR="00D93A8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7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год можно выделить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следующие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</w:p>
    <w:p w:rsidR="001A243E" w:rsidRPr="00745CE6" w:rsidRDefault="00035D33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классные часы о вредных привычках, </w:t>
      </w:r>
      <w:proofErr w:type="gramStart"/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телевизионной</w:t>
      </w:r>
      <w:proofErr w:type="gramEnd"/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интернет-зависимости, о предупреждении греха самоубийства;</w:t>
      </w:r>
    </w:p>
    <w:p w:rsidR="001A243E" w:rsidRPr="00745CE6" w:rsidRDefault="00035D33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участие 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рождественском концерте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; 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концерте, посвященном Пасхе Христовой, для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общины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храма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гостей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ФИО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ответственного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за молодежную работу на приходе: </w:t>
      </w:r>
      <w:r w:rsid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диакон Георгий Дубровин.</w:t>
      </w:r>
    </w:p>
    <w:p w:rsidR="001A243E" w:rsidRPr="00745CE6" w:rsidRDefault="001A243E" w:rsidP="0074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</w:p>
    <w:p w:rsidR="001A243E" w:rsidRPr="001B660B" w:rsidRDefault="001A243E" w:rsidP="00035D33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Образовательная деятельность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10.1</w:t>
      </w:r>
      <w:r w:rsid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Деятельность воскресной школы для детей.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 храме функционирует воскресная школа для детей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D93A8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 взрослых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без статуса юридического лица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течение 201</w:t>
      </w:r>
      <w:r w:rsidR="00D93A8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7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года педагогический коллектив работал над осуществлением задач в области религиозного образования на основе программы, утвержденной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настоятелем храма иереем Николой </w:t>
      </w:r>
      <w:proofErr w:type="spellStart"/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Татауровым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Данная программа направлена на осуществление следующих целей: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1.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Создание и поддержание православной среды, способствующей духовно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нравственному становлению и развитию личности православного христианина.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2.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Создание совместно с семьей системы воспитательных мероприятий, позволяющих реализовать полученные в воскресной школе знания в личной духовной жизни, развитие и укрепление в детях навыков христианского благочестия и добродетельной жизни.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Осуществление данной программы реализуется по следующим направлениям:</w:t>
      </w:r>
    </w:p>
    <w:p w:rsidR="001A243E" w:rsidRPr="00745CE6" w:rsidRDefault="001A243E" w:rsidP="0072456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1.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Просветительская.</w:t>
      </w:r>
    </w:p>
    <w:p w:rsidR="001A243E" w:rsidRPr="00745CE6" w:rsidRDefault="001A243E" w:rsidP="0072456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2.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Социальная.</w:t>
      </w:r>
    </w:p>
    <w:p w:rsidR="001A243E" w:rsidRPr="00745CE6" w:rsidRDefault="001A243E" w:rsidP="00724562">
      <w:pPr>
        <w:numPr>
          <w:ilvl w:val="0"/>
          <w:numId w:val="5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Культурно – образовательная.</w:t>
      </w:r>
    </w:p>
    <w:p w:rsidR="001A243E" w:rsidRPr="00745CE6" w:rsidRDefault="001A243E" w:rsidP="00724562">
      <w:pPr>
        <w:numPr>
          <w:ilvl w:val="0"/>
          <w:numId w:val="5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Интеллектуальная.</w:t>
      </w:r>
    </w:p>
    <w:p w:rsidR="001A243E" w:rsidRPr="00745CE6" w:rsidRDefault="001A243E" w:rsidP="0072456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2015 году прошли следующие мероприятия:</w:t>
      </w:r>
    </w:p>
    <w:p w:rsidR="001A243E" w:rsidRPr="00724562" w:rsidRDefault="001A243E" w:rsidP="00724562">
      <w:pPr>
        <w:pStyle w:val="a8"/>
        <w:numPr>
          <w:ilvl w:val="0"/>
          <w:numId w:val="55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Каждое воскресенье учебные занятия с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12</w:t>
      </w:r>
      <w:r w:rsidRP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.00ч. до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14</w:t>
      </w:r>
      <w:r w:rsidRP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.00ч.</w:t>
      </w:r>
    </w:p>
    <w:p w:rsidR="001A243E" w:rsidRPr="00745CE6" w:rsidRDefault="001A243E" w:rsidP="00724562">
      <w:pPr>
        <w:numPr>
          <w:ilvl w:val="0"/>
          <w:numId w:val="55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11.01 – Рождественская елка «Христос родился!» (с приглашением детей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микрорайона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) – присутствовало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3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4 человека. После окончания праздника – выезд с поздравлениями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Реабилитационный центр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B92376" w:rsidRDefault="001A243E" w:rsidP="00B92376">
      <w:pPr>
        <w:numPr>
          <w:ilvl w:val="0"/>
          <w:numId w:val="55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12.04 –</w:t>
      </w:r>
      <w:r w:rsidR="00BB51B2" w:rsidRP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Пасхальный праздник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«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Славьте Воскресение – наше Спасение!» (присутствовало более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3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0 человек) прошел в форме игры</w:t>
      </w:r>
      <w:r w:rsidR="00B9237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путешествия по Святой земле.</w:t>
      </w:r>
    </w:p>
    <w:p w:rsidR="00BB51B2" w:rsidRDefault="00BB51B2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4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Воскресная школа: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1.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Знакомство с житием свят</w:t>
      </w:r>
      <w:r w:rsidR="00D93A8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ых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3.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Чтение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детской художест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венной православной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литературы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4.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Конкурс рисунков.</w:t>
      </w:r>
    </w:p>
    <w:p w:rsidR="001A243E" w:rsidRPr="00745CE6" w:rsidRDefault="001A243E" w:rsidP="00BB51B2">
      <w:pPr>
        <w:numPr>
          <w:ilvl w:val="0"/>
          <w:numId w:val="5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Описание деятельности образовательной группы для взрослых и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внебогослужебных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бесед (чаепитий).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 храме работа</w:t>
      </w:r>
      <w:r w:rsidR="00D93A8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ет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воскресная школа для взрослых:</w:t>
      </w:r>
    </w:p>
    <w:p w:rsidR="001A243E" w:rsidRPr="00745CE6" w:rsidRDefault="00BB51B2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чтение Священного Писания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BB51B2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изучение жития святых, Таинств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BB51B2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изучение азов Православия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Default="00BB51B2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беседы, кинофильмы по духовному просвещению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BB51B2" w:rsidRPr="00745CE6" w:rsidRDefault="00BB51B2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пение духовных стихов.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Проведено 3</w:t>
      </w:r>
      <w:r w:rsidR="00D93A8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5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заняти</w:t>
      </w:r>
      <w:r w:rsidR="00D93A8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й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Занятия завершаются совместной трапезой, организованной настоятелем храма.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Темы бесед неразрывно связаны с духовно-нравственным направлением работы.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 xml:space="preserve"> О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сновные темы бесед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 xml:space="preserve"> с</w:t>
      </w:r>
      <w:r w:rsidR="00D93A89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 xml:space="preserve"> 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молодежью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:</w:t>
      </w:r>
    </w:p>
    <w:p w:rsidR="001A243E" w:rsidRPr="00745CE6" w:rsidRDefault="00BB51B2" w:rsidP="00D93A89">
      <w:pPr>
        <w:numPr>
          <w:ilvl w:val="0"/>
          <w:numId w:val="6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Пути познания Бога;</w:t>
      </w:r>
    </w:p>
    <w:p w:rsidR="001A243E" w:rsidRPr="00745CE6" w:rsidRDefault="00BB51B2" w:rsidP="00D93A89">
      <w:pPr>
        <w:numPr>
          <w:ilvl w:val="0"/>
          <w:numId w:val="6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Божественные заповеди;</w:t>
      </w:r>
    </w:p>
    <w:p w:rsidR="001A243E" w:rsidRPr="00745CE6" w:rsidRDefault="00BB51B2" w:rsidP="00D93A89">
      <w:pPr>
        <w:numPr>
          <w:ilvl w:val="0"/>
          <w:numId w:val="6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Церковные таинства и обряды;</w:t>
      </w:r>
    </w:p>
    <w:p w:rsidR="001A243E" w:rsidRPr="00745CE6" w:rsidRDefault="00BB51B2" w:rsidP="00D93A89">
      <w:pPr>
        <w:numPr>
          <w:ilvl w:val="0"/>
          <w:numId w:val="6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Жития Святых;</w:t>
      </w:r>
    </w:p>
    <w:p w:rsidR="001A243E" w:rsidRPr="00745CE6" w:rsidRDefault="001A243E" w:rsidP="00D93A89">
      <w:pPr>
        <w:numPr>
          <w:ilvl w:val="0"/>
          <w:numId w:val="6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ристианские праздники и святыни;</w:t>
      </w:r>
    </w:p>
    <w:p w:rsidR="001A243E" w:rsidRPr="00745CE6" w:rsidRDefault="001A243E" w:rsidP="00D93A89">
      <w:pPr>
        <w:numPr>
          <w:ilvl w:val="0"/>
          <w:numId w:val="6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Церковный календарь,</w:t>
      </w:r>
    </w:p>
    <w:p w:rsidR="001A243E" w:rsidRPr="00745CE6" w:rsidRDefault="00BB51B2" w:rsidP="00BB51B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Традиции старообрядчества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</w:t>
      </w:r>
    </w:p>
    <w:p w:rsidR="001A243E" w:rsidRPr="00745CE6" w:rsidRDefault="001A243E" w:rsidP="00BB51B2">
      <w:pPr>
        <w:numPr>
          <w:ilvl w:val="0"/>
          <w:numId w:val="6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Информационно-издательская деятельность.</w:t>
      </w:r>
    </w:p>
    <w:p w:rsidR="001A243E" w:rsidRPr="00745CE6" w:rsidRDefault="001A243E" w:rsidP="00BB51B2">
      <w:pPr>
        <w:numPr>
          <w:ilvl w:val="0"/>
          <w:numId w:val="6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Приходских периодических печатных изданий (с указанием периодичности и тиража) – нет;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Деятельность приходского сайта.</w:t>
      </w:r>
    </w:p>
    <w:p w:rsidR="001A243E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Адрес приходского сайта: </w:t>
      </w:r>
      <w:hyperlink r:id="rId10" w:history="1">
        <w:r w:rsidR="00BB51B2" w:rsidRPr="005B32C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http://rpsc-perm.ru/</w:t>
        </w:r>
      </w:hyperlink>
    </w:p>
    <w:p w:rsidR="001A243E" w:rsidRPr="00745CE6" w:rsidRDefault="001A243E" w:rsidP="00AF356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Ежемесячно размещается информация о событиях жизни прихода, деятельности воскресной школы, социальном служении, праздниках, мероприятиях с военнослужащими. Пополняется и обновляется информация: о Таинствах церкви и подготовке к ним, о требах, статьи, рассылаемые в СМИ, статьи в СМИ о деятельности храма, расписание богослужений, иллюстрированное иконами и кратким содержанием жития святых. Статистика работы сайта свидетельствует о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удовлетворительной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посещаемости и полезности данного информационного ресурса как инструмента просвещения и привлечения молодежи к ценностям 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старообрядчества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AF356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Обновляемость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сайта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не реже одного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раз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месяц, по мере отражения происходящих событий православной жизни, в том числе 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общинных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мероприятий.</w:t>
      </w:r>
    </w:p>
    <w:p w:rsidR="001A243E" w:rsidRPr="00745CE6" w:rsidRDefault="001A243E" w:rsidP="00AF356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Очень разнообразна география посещения сайта.</w:t>
      </w:r>
    </w:p>
    <w:p w:rsidR="001A243E" w:rsidRPr="00745CE6" w:rsidRDefault="001A243E" w:rsidP="00AF3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Наиболее востребованными темами остаются подготовка к исповеди, православная библиотека.</w:t>
      </w:r>
    </w:p>
    <w:p w:rsidR="001A243E" w:rsidRPr="00745CE6" w:rsidRDefault="001A243E" w:rsidP="00AF3561">
      <w:pPr>
        <w:numPr>
          <w:ilvl w:val="0"/>
          <w:numId w:val="71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Недостатков в работе, пожеланий и предложений-нет.</w:t>
      </w:r>
    </w:p>
    <w:p w:rsidR="001A243E" w:rsidRPr="00745CE6" w:rsidRDefault="001A243E" w:rsidP="00AF3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45CE6" w:rsidRDefault="001A243E" w:rsidP="00AF356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>Приложения:</w:t>
      </w:r>
    </w:p>
    <w:p w:rsidR="001A243E" w:rsidRPr="00745CE6" w:rsidRDefault="001A243E" w:rsidP="00AF3561">
      <w:pPr>
        <w:numPr>
          <w:ilvl w:val="0"/>
          <w:numId w:val="7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Контактные данные.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Адрес фактическ</w:t>
      </w:r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ого местонахождения: </w:t>
      </w:r>
      <w:proofErr w:type="spellStart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</w:t>
      </w:r>
      <w:proofErr w:type="gramStart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.П</w:t>
      </w:r>
      <w:proofErr w:type="gramEnd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ермь</w:t>
      </w:r>
      <w:proofErr w:type="spellEnd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</w:t>
      </w:r>
      <w:proofErr w:type="spellStart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ул.Холмогорская</w:t>
      </w:r>
      <w:proofErr w:type="spellEnd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50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Почтовый адрес с индексом: 614089, </w:t>
      </w:r>
      <w:proofErr w:type="spellStart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г.Пермь</w:t>
      </w:r>
      <w:proofErr w:type="spellEnd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</w:t>
      </w:r>
      <w:proofErr w:type="spellStart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ул.</w:t>
      </w:r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Холмогорская</w:t>
      </w:r>
      <w:proofErr w:type="spellEnd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50. Адрес приписного храма: 614089, </w:t>
      </w:r>
      <w:proofErr w:type="spellStart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</w:t>
      </w:r>
      <w:proofErr w:type="gramStart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.П</w:t>
      </w:r>
      <w:proofErr w:type="gramEnd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ермь</w:t>
      </w:r>
      <w:proofErr w:type="spellEnd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</w:t>
      </w:r>
      <w:proofErr w:type="spellStart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ул.Холмогорская</w:t>
      </w:r>
      <w:proofErr w:type="spellEnd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50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181CC3" w:rsidRDefault="00181CC3" w:rsidP="00745CE6">
      <w:pPr>
        <w:numPr>
          <w:ilvl w:val="0"/>
          <w:numId w:val="7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181CC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Контактные данные</w:t>
      </w:r>
    </w:p>
    <w:tbl>
      <w:tblPr>
        <w:tblW w:w="90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4962"/>
      </w:tblGrid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Сан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E20D8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Иерей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E20D8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proofErr w:type="spellStart"/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Татауров</w:t>
            </w:r>
            <w:proofErr w:type="spellEnd"/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AF3561" w:rsidRDefault="00AF3561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Никола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E20D8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Иванович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FF5C53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телефон храма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E20D8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8(</w:t>
            </w:r>
            <w:r w:rsidR="001A243E"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34</w:t>
            </w: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2)291-23-91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E20D8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8(965)5593420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адрес эл. почты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3561" w:rsidRPr="00AF3561" w:rsidRDefault="00562E40" w:rsidP="00AF35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</w:pPr>
            <w:hyperlink r:id="rId11" w:history="1">
              <w:r w:rsidR="00AF3561"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nikola.tataurov</w:t>
              </w:r>
              <w:r w:rsidR="00AF3561"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3561"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AF3561"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AF3561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01F47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Адрес сайта общины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562E40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</w:pPr>
            <w:hyperlink r:id="rId12" w:history="1">
              <w:r w:rsidR="00AF3561"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http://rpsc-perm.ru/</w:t>
              </w:r>
            </w:hyperlink>
            <w:r w:rsidR="00AF3561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FF5C53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Телефон </w:t>
            </w:r>
            <w:r w:rsidR="001A243E"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бухгалтера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01F47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8(902)4735678</w:t>
            </w:r>
          </w:p>
        </w:tc>
      </w:tr>
    </w:tbl>
    <w:p w:rsidR="001A243E" w:rsidRPr="00745CE6" w:rsidRDefault="001A243E" w:rsidP="0074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bookmarkStart w:id="0" w:name="_GoBack"/>
      <w:bookmarkEnd w:id="0"/>
    </w:p>
    <w:sectPr w:rsidR="001A243E" w:rsidRPr="00745CE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40" w:rsidRDefault="00562E40" w:rsidP="002B4A1B">
      <w:pPr>
        <w:spacing w:after="0" w:line="240" w:lineRule="auto"/>
      </w:pPr>
      <w:r>
        <w:separator/>
      </w:r>
    </w:p>
  </w:endnote>
  <w:endnote w:type="continuationSeparator" w:id="0">
    <w:p w:rsidR="00562E40" w:rsidRDefault="00562E40" w:rsidP="002B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88993"/>
      <w:docPartObj>
        <w:docPartGallery w:val="Page Numbers (Bottom of Page)"/>
        <w:docPartUnique/>
      </w:docPartObj>
    </w:sdtPr>
    <w:sdtEndPr/>
    <w:sdtContent>
      <w:p w:rsidR="002B4A1B" w:rsidRDefault="002B4A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A89">
          <w:rPr>
            <w:noProof/>
          </w:rPr>
          <w:t>9</w:t>
        </w:r>
        <w:r>
          <w:fldChar w:fldCharType="end"/>
        </w:r>
      </w:p>
    </w:sdtContent>
  </w:sdt>
  <w:p w:rsidR="002B4A1B" w:rsidRDefault="002B4A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40" w:rsidRDefault="00562E40" w:rsidP="002B4A1B">
      <w:pPr>
        <w:spacing w:after="0" w:line="240" w:lineRule="auto"/>
      </w:pPr>
      <w:r>
        <w:separator/>
      </w:r>
    </w:p>
  </w:footnote>
  <w:footnote w:type="continuationSeparator" w:id="0">
    <w:p w:rsidR="00562E40" w:rsidRDefault="00562E40" w:rsidP="002B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588"/>
    <w:multiLevelType w:val="multilevel"/>
    <w:tmpl w:val="4688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211F2"/>
    <w:multiLevelType w:val="multilevel"/>
    <w:tmpl w:val="5E94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D6123"/>
    <w:multiLevelType w:val="multilevel"/>
    <w:tmpl w:val="79CE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D4DB8"/>
    <w:multiLevelType w:val="multilevel"/>
    <w:tmpl w:val="B5A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04CA6"/>
    <w:multiLevelType w:val="multilevel"/>
    <w:tmpl w:val="76F2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E5094"/>
    <w:multiLevelType w:val="multilevel"/>
    <w:tmpl w:val="F4B80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8A45BB"/>
    <w:multiLevelType w:val="multilevel"/>
    <w:tmpl w:val="CD1EB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0AF0431F"/>
    <w:multiLevelType w:val="multilevel"/>
    <w:tmpl w:val="5AFAB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4932FE"/>
    <w:multiLevelType w:val="multilevel"/>
    <w:tmpl w:val="FACADA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47AB0"/>
    <w:multiLevelType w:val="multilevel"/>
    <w:tmpl w:val="E3F8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2B6659"/>
    <w:multiLevelType w:val="multilevel"/>
    <w:tmpl w:val="4260B0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2F7F86"/>
    <w:multiLevelType w:val="multilevel"/>
    <w:tmpl w:val="1E54E1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674FEB"/>
    <w:multiLevelType w:val="multilevel"/>
    <w:tmpl w:val="77F0C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B29E8"/>
    <w:multiLevelType w:val="multilevel"/>
    <w:tmpl w:val="D5A22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3F7902"/>
    <w:multiLevelType w:val="multilevel"/>
    <w:tmpl w:val="34786E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F006CD"/>
    <w:multiLevelType w:val="multilevel"/>
    <w:tmpl w:val="4D563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5F1EBA"/>
    <w:multiLevelType w:val="multilevel"/>
    <w:tmpl w:val="EB14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F429AE"/>
    <w:multiLevelType w:val="multilevel"/>
    <w:tmpl w:val="4B2C67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924268"/>
    <w:multiLevelType w:val="multilevel"/>
    <w:tmpl w:val="8D5C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D96E48"/>
    <w:multiLevelType w:val="hybridMultilevel"/>
    <w:tmpl w:val="CC36ABC6"/>
    <w:lvl w:ilvl="0" w:tplc="50D2D74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A8F0446"/>
    <w:multiLevelType w:val="multilevel"/>
    <w:tmpl w:val="5D3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2459DA"/>
    <w:multiLevelType w:val="multilevel"/>
    <w:tmpl w:val="84C4B8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4F52B6"/>
    <w:multiLevelType w:val="multilevel"/>
    <w:tmpl w:val="BDA86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D45D29"/>
    <w:multiLevelType w:val="multilevel"/>
    <w:tmpl w:val="6088AA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284D5B"/>
    <w:multiLevelType w:val="multilevel"/>
    <w:tmpl w:val="D598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F792C19"/>
    <w:multiLevelType w:val="multilevel"/>
    <w:tmpl w:val="DA6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2887A56"/>
    <w:multiLevelType w:val="multilevel"/>
    <w:tmpl w:val="1B8C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AD124C"/>
    <w:multiLevelType w:val="multilevel"/>
    <w:tmpl w:val="3CFA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7A2A61"/>
    <w:multiLevelType w:val="multilevel"/>
    <w:tmpl w:val="1C54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C01264"/>
    <w:multiLevelType w:val="multilevel"/>
    <w:tmpl w:val="55CCDA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4305C1"/>
    <w:multiLevelType w:val="multilevel"/>
    <w:tmpl w:val="C71A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879526D"/>
    <w:multiLevelType w:val="multilevel"/>
    <w:tmpl w:val="CBC25D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C4366E"/>
    <w:multiLevelType w:val="multilevel"/>
    <w:tmpl w:val="ABD47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CCD657E"/>
    <w:multiLevelType w:val="multilevel"/>
    <w:tmpl w:val="998AC3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0E7613"/>
    <w:multiLevelType w:val="multilevel"/>
    <w:tmpl w:val="1E90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F15621D"/>
    <w:multiLevelType w:val="multilevel"/>
    <w:tmpl w:val="64B86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FA915FD"/>
    <w:multiLevelType w:val="multilevel"/>
    <w:tmpl w:val="80B8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64537A3"/>
    <w:multiLevelType w:val="multilevel"/>
    <w:tmpl w:val="65783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281515"/>
    <w:multiLevelType w:val="multilevel"/>
    <w:tmpl w:val="0F92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86E2565"/>
    <w:multiLevelType w:val="multilevel"/>
    <w:tmpl w:val="80E2E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8D75E3B"/>
    <w:multiLevelType w:val="multilevel"/>
    <w:tmpl w:val="A85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AB56DA3"/>
    <w:multiLevelType w:val="multilevel"/>
    <w:tmpl w:val="8B3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D192133"/>
    <w:multiLevelType w:val="multilevel"/>
    <w:tmpl w:val="BE6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DE81F8F"/>
    <w:multiLevelType w:val="multilevel"/>
    <w:tmpl w:val="D26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3FC582C"/>
    <w:multiLevelType w:val="multilevel"/>
    <w:tmpl w:val="976A2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936D16"/>
    <w:multiLevelType w:val="multilevel"/>
    <w:tmpl w:val="6238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60A2F9F"/>
    <w:multiLevelType w:val="multilevel"/>
    <w:tmpl w:val="2CE2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AB54C30"/>
    <w:multiLevelType w:val="multilevel"/>
    <w:tmpl w:val="16F0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975601"/>
    <w:multiLevelType w:val="multilevel"/>
    <w:tmpl w:val="48E2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E3C1528"/>
    <w:multiLevelType w:val="multilevel"/>
    <w:tmpl w:val="A2D088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0341EE2"/>
    <w:multiLevelType w:val="multilevel"/>
    <w:tmpl w:val="4CE2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1C35BA6"/>
    <w:multiLevelType w:val="multilevel"/>
    <w:tmpl w:val="87042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1F440F0"/>
    <w:multiLevelType w:val="multilevel"/>
    <w:tmpl w:val="E4345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30950E1"/>
    <w:multiLevelType w:val="multilevel"/>
    <w:tmpl w:val="1E2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43F47CC"/>
    <w:multiLevelType w:val="multilevel"/>
    <w:tmpl w:val="5D18E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5">
    <w:nsid w:val="54534653"/>
    <w:multiLevelType w:val="multilevel"/>
    <w:tmpl w:val="25D0E0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5933F1B"/>
    <w:multiLevelType w:val="multilevel"/>
    <w:tmpl w:val="6FEAE6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5B009B1"/>
    <w:multiLevelType w:val="multilevel"/>
    <w:tmpl w:val="1EB43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7A066B0"/>
    <w:multiLevelType w:val="multilevel"/>
    <w:tmpl w:val="5E7AE7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B6F68E8"/>
    <w:multiLevelType w:val="multilevel"/>
    <w:tmpl w:val="8DD8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E244452"/>
    <w:multiLevelType w:val="multilevel"/>
    <w:tmpl w:val="95E4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F9F3024"/>
    <w:multiLevelType w:val="multilevel"/>
    <w:tmpl w:val="2FA0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35E6BB6"/>
    <w:multiLevelType w:val="multilevel"/>
    <w:tmpl w:val="F61073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3AE63F7"/>
    <w:multiLevelType w:val="multilevel"/>
    <w:tmpl w:val="A72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6841F2F"/>
    <w:multiLevelType w:val="multilevel"/>
    <w:tmpl w:val="FFEC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B7D6E65"/>
    <w:multiLevelType w:val="multilevel"/>
    <w:tmpl w:val="A9E0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4C61E6"/>
    <w:multiLevelType w:val="multilevel"/>
    <w:tmpl w:val="E59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CDB6EF5"/>
    <w:multiLevelType w:val="multilevel"/>
    <w:tmpl w:val="EB12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D5B78AC"/>
    <w:multiLevelType w:val="multilevel"/>
    <w:tmpl w:val="6B0A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E7710D8"/>
    <w:multiLevelType w:val="multilevel"/>
    <w:tmpl w:val="D0863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08A3ED9"/>
    <w:multiLevelType w:val="multilevel"/>
    <w:tmpl w:val="A168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12037FB"/>
    <w:multiLevelType w:val="multilevel"/>
    <w:tmpl w:val="94CA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2364A3E"/>
    <w:multiLevelType w:val="multilevel"/>
    <w:tmpl w:val="EA649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2F1486B"/>
    <w:multiLevelType w:val="multilevel"/>
    <w:tmpl w:val="FAEE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3930C54"/>
    <w:multiLevelType w:val="multilevel"/>
    <w:tmpl w:val="67D002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67D7336"/>
    <w:multiLevelType w:val="multilevel"/>
    <w:tmpl w:val="6A36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6B70B1D"/>
    <w:multiLevelType w:val="multilevel"/>
    <w:tmpl w:val="F1D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7B9473A"/>
    <w:multiLevelType w:val="multilevel"/>
    <w:tmpl w:val="6FB275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7E14FE4"/>
    <w:multiLevelType w:val="multilevel"/>
    <w:tmpl w:val="2EBC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913280F"/>
    <w:multiLevelType w:val="multilevel"/>
    <w:tmpl w:val="1370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E2D50A3"/>
    <w:multiLevelType w:val="multilevel"/>
    <w:tmpl w:val="8ADA5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F397892"/>
    <w:multiLevelType w:val="multilevel"/>
    <w:tmpl w:val="818AF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81"/>
  </w:num>
  <w:num w:numId="3">
    <w:abstractNumId w:val="13"/>
  </w:num>
  <w:num w:numId="4">
    <w:abstractNumId w:val="69"/>
  </w:num>
  <w:num w:numId="5">
    <w:abstractNumId w:val="57"/>
  </w:num>
  <w:num w:numId="6">
    <w:abstractNumId w:val="44"/>
  </w:num>
  <w:num w:numId="7">
    <w:abstractNumId w:val="29"/>
  </w:num>
  <w:num w:numId="8">
    <w:abstractNumId w:val="15"/>
  </w:num>
  <w:num w:numId="9">
    <w:abstractNumId w:val="33"/>
  </w:num>
  <w:num w:numId="10">
    <w:abstractNumId w:val="49"/>
  </w:num>
  <w:num w:numId="11">
    <w:abstractNumId w:val="77"/>
  </w:num>
  <w:num w:numId="12">
    <w:abstractNumId w:val="21"/>
  </w:num>
  <w:num w:numId="13">
    <w:abstractNumId w:val="17"/>
  </w:num>
  <w:num w:numId="14">
    <w:abstractNumId w:val="47"/>
  </w:num>
  <w:num w:numId="15">
    <w:abstractNumId w:val="20"/>
  </w:num>
  <w:num w:numId="16">
    <w:abstractNumId w:val="40"/>
  </w:num>
  <w:num w:numId="17">
    <w:abstractNumId w:val="60"/>
  </w:num>
  <w:num w:numId="18">
    <w:abstractNumId w:val="35"/>
  </w:num>
  <w:num w:numId="19">
    <w:abstractNumId w:val="5"/>
  </w:num>
  <w:num w:numId="20">
    <w:abstractNumId w:val="26"/>
  </w:num>
  <w:num w:numId="21">
    <w:abstractNumId w:val="67"/>
  </w:num>
  <w:num w:numId="22">
    <w:abstractNumId w:val="43"/>
  </w:num>
  <w:num w:numId="23">
    <w:abstractNumId w:val="2"/>
  </w:num>
  <w:num w:numId="24">
    <w:abstractNumId w:val="16"/>
  </w:num>
  <w:num w:numId="25">
    <w:abstractNumId w:val="51"/>
  </w:num>
  <w:num w:numId="26">
    <w:abstractNumId w:val="9"/>
  </w:num>
  <w:num w:numId="27">
    <w:abstractNumId w:val="75"/>
  </w:num>
  <w:num w:numId="28">
    <w:abstractNumId w:val="18"/>
  </w:num>
  <w:num w:numId="29">
    <w:abstractNumId w:val="72"/>
  </w:num>
  <w:num w:numId="30">
    <w:abstractNumId w:val="38"/>
  </w:num>
  <w:num w:numId="31">
    <w:abstractNumId w:val="63"/>
  </w:num>
  <w:num w:numId="32">
    <w:abstractNumId w:val="24"/>
  </w:num>
  <w:num w:numId="33">
    <w:abstractNumId w:val="41"/>
  </w:num>
  <w:num w:numId="34">
    <w:abstractNumId w:val="70"/>
  </w:num>
  <w:num w:numId="35">
    <w:abstractNumId w:val="22"/>
  </w:num>
  <w:num w:numId="36">
    <w:abstractNumId w:val="66"/>
  </w:num>
  <w:num w:numId="37">
    <w:abstractNumId w:val="80"/>
  </w:num>
  <w:num w:numId="38">
    <w:abstractNumId w:val="64"/>
  </w:num>
  <w:num w:numId="39">
    <w:abstractNumId w:val="1"/>
  </w:num>
  <w:num w:numId="40">
    <w:abstractNumId w:val="73"/>
  </w:num>
  <w:num w:numId="41">
    <w:abstractNumId w:val="42"/>
  </w:num>
  <w:num w:numId="42">
    <w:abstractNumId w:val="25"/>
  </w:num>
  <w:num w:numId="43">
    <w:abstractNumId w:val="61"/>
  </w:num>
  <w:num w:numId="44">
    <w:abstractNumId w:val="46"/>
  </w:num>
  <w:num w:numId="45">
    <w:abstractNumId w:val="56"/>
  </w:num>
  <w:num w:numId="46">
    <w:abstractNumId w:val="27"/>
  </w:num>
  <w:num w:numId="47">
    <w:abstractNumId w:val="78"/>
  </w:num>
  <w:num w:numId="48">
    <w:abstractNumId w:val="34"/>
  </w:num>
  <w:num w:numId="49">
    <w:abstractNumId w:val="31"/>
  </w:num>
  <w:num w:numId="50">
    <w:abstractNumId w:val="68"/>
  </w:num>
  <w:num w:numId="51">
    <w:abstractNumId w:val="14"/>
  </w:num>
  <w:num w:numId="52">
    <w:abstractNumId w:val="36"/>
  </w:num>
  <w:num w:numId="53">
    <w:abstractNumId w:val="55"/>
  </w:num>
  <w:num w:numId="54">
    <w:abstractNumId w:val="7"/>
  </w:num>
  <w:num w:numId="55">
    <w:abstractNumId w:val="50"/>
  </w:num>
  <w:num w:numId="56">
    <w:abstractNumId w:val="12"/>
  </w:num>
  <w:num w:numId="57">
    <w:abstractNumId w:val="23"/>
  </w:num>
  <w:num w:numId="58">
    <w:abstractNumId w:val="3"/>
  </w:num>
  <w:num w:numId="59">
    <w:abstractNumId w:val="58"/>
  </w:num>
  <w:num w:numId="60">
    <w:abstractNumId w:val="0"/>
  </w:num>
  <w:num w:numId="61">
    <w:abstractNumId w:val="45"/>
  </w:num>
  <w:num w:numId="62">
    <w:abstractNumId w:val="53"/>
  </w:num>
  <w:num w:numId="63">
    <w:abstractNumId w:val="59"/>
  </w:num>
  <w:num w:numId="64">
    <w:abstractNumId w:val="65"/>
  </w:num>
  <w:num w:numId="65">
    <w:abstractNumId w:val="30"/>
  </w:num>
  <w:num w:numId="66">
    <w:abstractNumId w:val="10"/>
  </w:num>
  <w:num w:numId="67">
    <w:abstractNumId w:val="76"/>
  </w:num>
  <w:num w:numId="68">
    <w:abstractNumId w:val="48"/>
  </w:num>
  <w:num w:numId="69">
    <w:abstractNumId w:val="4"/>
  </w:num>
  <w:num w:numId="70">
    <w:abstractNumId w:val="71"/>
  </w:num>
  <w:num w:numId="71">
    <w:abstractNumId w:val="11"/>
  </w:num>
  <w:num w:numId="72">
    <w:abstractNumId w:val="74"/>
  </w:num>
  <w:num w:numId="73">
    <w:abstractNumId w:val="79"/>
  </w:num>
  <w:num w:numId="74">
    <w:abstractNumId w:val="39"/>
  </w:num>
  <w:num w:numId="75">
    <w:abstractNumId w:val="52"/>
  </w:num>
  <w:num w:numId="76">
    <w:abstractNumId w:val="37"/>
  </w:num>
  <w:num w:numId="77">
    <w:abstractNumId w:val="32"/>
  </w:num>
  <w:num w:numId="78">
    <w:abstractNumId w:val="8"/>
  </w:num>
  <w:num w:numId="79">
    <w:abstractNumId w:val="62"/>
  </w:num>
  <w:num w:numId="80">
    <w:abstractNumId w:val="54"/>
  </w:num>
  <w:num w:numId="81">
    <w:abstractNumId w:val="6"/>
  </w:num>
  <w:num w:numId="82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B1"/>
    <w:rsid w:val="00001F47"/>
    <w:rsid w:val="00007E69"/>
    <w:rsid w:val="00012B10"/>
    <w:rsid w:val="00022375"/>
    <w:rsid w:val="00034097"/>
    <w:rsid w:val="00035D33"/>
    <w:rsid w:val="000770A1"/>
    <w:rsid w:val="000939E6"/>
    <w:rsid w:val="000E20D8"/>
    <w:rsid w:val="00181CC3"/>
    <w:rsid w:val="001A243E"/>
    <w:rsid w:val="001B660B"/>
    <w:rsid w:val="001C045C"/>
    <w:rsid w:val="001C596E"/>
    <w:rsid w:val="001E0DD9"/>
    <w:rsid w:val="00242825"/>
    <w:rsid w:val="002539B1"/>
    <w:rsid w:val="00282F04"/>
    <w:rsid w:val="002B4A1B"/>
    <w:rsid w:val="002F0596"/>
    <w:rsid w:val="003776E7"/>
    <w:rsid w:val="0038225F"/>
    <w:rsid w:val="003A2CB7"/>
    <w:rsid w:val="003E63CC"/>
    <w:rsid w:val="003F7D83"/>
    <w:rsid w:val="004E6104"/>
    <w:rsid w:val="005310B0"/>
    <w:rsid w:val="00562E40"/>
    <w:rsid w:val="00683B9A"/>
    <w:rsid w:val="00724562"/>
    <w:rsid w:val="007446EA"/>
    <w:rsid w:val="00745CE6"/>
    <w:rsid w:val="0075423E"/>
    <w:rsid w:val="00780182"/>
    <w:rsid w:val="007C2E3F"/>
    <w:rsid w:val="0083462C"/>
    <w:rsid w:val="008852D3"/>
    <w:rsid w:val="008E4985"/>
    <w:rsid w:val="0092469C"/>
    <w:rsid w:val="009D69A7"/>
    <w:rsid w:val="00A74997"/>
    <w:rsid w:val="00AA6601"/>
    <w:rsid w:val="00AD42EA"/>
    <w:rsid w:val="00AF3561"/>
    <w:rsid w:val="00B92376"/>
    <w:rsid w:val="00BA77CE"/>
    <w:rsid w:val="00BB51B2"/>
    <w:rsid w:val="00C208AE"/>
    <w:rsid w:val="00C756B2"/>
    <w:rsid w:val="00C93475"/>
    <w:rsid w:val="00CC3B59"/>
    <w:rsid w:val="00D406E9"/>
    <w:rsid w:val="00D57A61"/>
    <w:rsid w:val="00D826B6"/>
    <w:rsid w:val="00D93A89"/>
    <w:rsid w:val="00DF2148"/>
    <w:rsid w:val="00E37921"/>
    <w:rsid w:val="00E60615"/>
    <w:rsid w:val="00E71ACB"/>
    <w:rsid w:val="00E93A8D"/>
    <w:rsid w:val="00F06315"/>
    <w:rsid w:val="00F55649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43E"/>
    <w:rPr>
      <w:b/>
      <w:bCs/>
    </w:rPr>
  </w:style>
  <w:style w:type="character" w:styleId="a5">
    <w:name w:val="Emphasis"/>
    <w:basedOn w:val="a0"/>
    <w:uiPriority w:val="20"/>
    <w:qFormat/>
    <w:rsid w:val="001A243E"/>
    <w:rPr>
      <w:i/>
      <w:iCs/>
    </w:rPr>
  </w:style>
  <w:style w:type="character" w:styleId="a6">
    <w:name w:val="Hyperlink"/>
    <w:basedOn w:val="a0"/>
    <w:uiPriority w:val="99"/>
    <w:unhideWhenUsed/>
    <w:rsid w:val="001A243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243E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446E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B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4A1B"/>
  </w:style>
  <w:style w:type="paragraph" w:styleId="ab">
    <w:name w:val="footer"/>
    <w:basedOn w:val="a"/>
    <w:link w:val="ac"/>
    <w:uiPriority w:val="99"/>
    <w:unhideWhenUsed/>
    <w:rsid w:val="002B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4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43E"/>
    <w:rPr>
      <w:b/>
      <w:bCs/>
    </w:rPr>
  </w:style>
  <w:style w:type="character" w:styleId="a5">
    <w:name w:val="Emphasis"/>
    <w:basedOn w:val="a0"/>
    <w:uiPriority w:val="20"/>
    <w:qFormat/>
    <w:rsid w:val="001A243E"/>
    <w:rPr>
      <w:i/>
      <w:iCs/>
    </w:rPr>
  </w:style>
  <w:style w:type="character" w:styleId="a6">
    <w:name w:val="Hyperlink"/>
    <w:basedOn w:val="a0"/>
    <w:uiPriority w:val="99"/>
    <w:unhideWhenUsed/>
    <w:rsid w:val="001A243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243E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446E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B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4A1B"/>
  </w:style>
  <w:style w:type="paragraph" w:styleId="ab">
    <w:name w:val="footer"/>
    <w:basedOn w:val="a"/>
    <w:link w:val="ac"/>
    <w:uiPriority w:val="99"/>
    <w:unhideWhenUsed/>
    <w:rsid w:val="002B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tataurov@yande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psc-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kola.tataurov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psc-per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oshaper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Hewlett-Packard</cp:lastModifiedBy>
  <cp:revision>44</cp:revision>
  <dcterms:created xsi:type="dcterms:W3CDTF">2019-07-19T16:36:00Z</dcterms:created>
  <dcterms:modified xsi:type="dcterms:W3CDTF">2019-07-20T11:27:00Z</dcterms:modified>
</cp:coreProperties>
</file>