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E6" w:rsidRPr="00745CE6" w:rsidRDefault="00745CE6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ГОДОВОЙ ОТЧЕТ</w:t>
      </w:r>
    </w:p>
    <w:p w:rsidR="00181CC3" w:rsidRDefault="001A243E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 жизни и деятельности</w:t>
      </w:r>
    </w:p>
    <w:p w:rsidR="00181CC3" w:rsidRDefault="001A243E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Местной религиозной организации</w:t>
      </w:r>
    </w:p>
    <w:p w:rsidR="00181CC3" w:rsidRDefault="00DF2148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«Старообрядческая община г. Перми</w:t>
      </w:r>
    </w:p>
    <w:p w:rsidR="00DF2148" w:rsidRPr="00745CE6" w:rsidRDefault="00DF2148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Русской Православной Старообрядческой Церкви»</w:t>
      </w:r>
    </w:p>
    <w:p w:rsidR="001A243E" w:rsidRPr="00745CE6" w:rsidRDefault="00745CE6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за 2015 год</w:t>
      </w:r>
    </w:p>
    <w:p w:rsidR="001A243E" w:rsidRPr="00745CE6" w:rsidRDefault="001A243E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val="en-US" w:eastAsia="ru-RU"/>
        </w:rPr>
      </w:pPr>
    </w:p>
    <w:p w:rsidR="001A243E" w:rsidRPr="00745CE6" w:rsidRDefault="00745CE6" w:rsidP="00745C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Оглавление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Pr="00745CE6" w:rsidRDefault="001A243E" w:rsidP="00CC3B5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Общие сведения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Хроника 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общинной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жизни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Управление 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общиной;</w:t>
      </w:r>
    </w:p>
    <w:p w:rsidR="001A243E" w:rsidRPr="00745CE6" w:rsidRDefault="001A243E" w:rsidP="00CC3B59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Информационно-статистические сведения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Сос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тояние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недвижимости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Финансово-хозяйственная деятельность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Социальное служение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Катехизаторская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миссионерская деятельность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Работа с молодежью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Образовательная деятельность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007E69" w:rsidP="00CC3B59">
      <w:pPr>
        <w:shd w:val="clear" w:color="auto" w:fill="FFFFFF"/>
        <w:tabs>
          <w:tab w:val="left" w:pos="113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07E6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12.</w:t>
      </w:r>
      <w:r w:rsidRPr="00007E6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ab/>
        <w:t>Информационно-издательская деятельность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Недостатки в работе, пожелания и предложения</w:t>
      </w:r>
    </w:p>
    <w:p w:rsidR="001A243E" w:rsidRPr="00745CE6" w:rsidRDefault="001A243E" w:rsidP="00CC3B59">
      <w:pPr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План 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общинных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мероприятий на следующий год. Юбилейные даты в наступающем году</w:t>
      </w:r>
    </w:p>
    <w:p w:rsidR="001A243E" w:rsidRPr="00745CE6" w:rsidRDefault="001A243E" w:rsidP="00CC3B5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Приложения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Pr="00745CE6" w:rsidRDefault="001A243E" w:rsidP="00CC3B5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Контактные данные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Краткая историческая справка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Копии протоколов заседаний приходского собрания, приходског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 совета и ревизионных комиссий;</w:t>
      </w:r>
    </w:p>
    <w:p w:rsidR="001A243E" w:rsidRPr="00745CE6" w:rsidRDefault="001A243E" w:rsidP="00CC3B5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Анкета каждого храма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Анкеты всех 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служителей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храма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Список святынь храма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Копии правоустанавливающих документов на каждое строение и каждый участок земли, полученных в 2015 г.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Фотоиллюстрации хр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ама снаружи и внутри от 2015 г.</w:t>
      </w:r>
    </w:p>
    <w:p w:rsidR="00DF2148" w:rsidRPr="00745CE6" w:rsidRDefault="00DF2148" w:rsidP="00CC3B5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CC3B5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1.Общие сведения</w:t>
      </w:r>
    </w:p>
    <w:p w:rsidR="001A243E" w:rsidRPr="00745CE6" w:rsidRDefault="001A243E" w:rsidP="00CC3B5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Полное название прихода согласно Уставу:</w:t>
      </w:r>
    </w:p>
    <w:p w:rsidR="00AA6601" w:rsidRPr="009D69A7" w:rsidRDefault="001A243E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Местная религиозная организация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«Старообрядческая община г. Перми Русской Православной Старообрядческой Церкви».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ведения о регистрации прихода –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налоговом органе</w:t>
      </w:r>
      <w:r w:rsidR="003A2CB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ИНН 5904071572</w:t>
      </w:r>
      <w:r w:rsidR="003A2CB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КПП </w:t>
      </w:r>
      <w:r w:rsidR="003A2CB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– 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590401</w:t>
      </w:r>
      <w:r w:rsidR="00282F04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001</w:t>
      </w:r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38225F" w:rsidRPr="00745CE6" w:rsidRDefault="0038225F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Адрес: 614089, г. Пермь, ул. Холмогорская, д. 50</w:t>
      </w:r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9D69A7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Едином Государственном реестре юр</w:t>
      </w:r>
      <w:r w:rsidR="00282F04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идических лиц</w:t>
      </w:r>
      <w:r w:rsidRP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P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82F04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ОГРН</w:t>
      </w:r>
      <w:r w:rsidRP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82F04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1025900003722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9D69A7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Государственном комитете по статистике-ОКПО, уведомление №</w:t>
      </w:r>
      <w:r w:rsidR="00AA6601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gramStart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от</w:t>
      </w:r>
      <w:proofErr w:type="gramEnd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1A243E" w:rsidRPr="00745CE6" w:rsidRDefault="00AA6601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Изменения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Уставе, в отчетном году: Устав ЮЛ в новой редакции от 08.03.2015г.</w:t>
      </w:r>
    </w:p>
    <w:p w:rsidR="001A243E" w:rsidRPr="00745CE6" w:rsidRDefault="001A243E" w:rsidP="00CC3B59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Настоятель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общины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: иерей </w:t>
      </w:r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Никола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19</w:t>
      </w:r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67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г.р., тел. моб.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+78655593420.</w:t>
      </w:r>
    </w:p>
    <w:p w:rsidR="001A243E" w:rsidRPr="00745CE6" w:rsidRDefault="001A243E" w:rsidP="00CC3B5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CC3B59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Хроника </w:t>
      </w:r>
      <w:r w:rsidR="009D69A7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общинной</w:t>
      </w: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жизни</w:t>
      </w:r>
    </w:p>
    <w:p w:rsidR="001A243E" w:rsidRPr="00745CE6" w:rsidRDefault="001A243E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Перечень основных событий приходской жизни за отчетный период (в хронологическом порядке с января по декабрь – памятные даты, праздничн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ые мероприятия,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крестные ходы, конференции,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совещания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).</w:t>
      </w:r>
    </w:p>
    <w:p w:rsidR="001A243E" w:rsidRPr="00745CE6" w:rsidRDefault="001A243E" w:rsidP="00CC3B5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 основным событиям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общине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можно отнести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следующие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Pr="00745CE6" w:rsidRDefault="001A243E" w:rsidP="00CC3B5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Январь:</w:t>
      </w:r>
    </w:p>
    <w:p w:rsidR="001A243E" w:rsidRPr="00745CE6" w:rsidRDefault="000770A1" w:rsidP="000770A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8, 9 января 2015 г. для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членов общины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под руководством настоятеля храма преподобного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Николы Татаурова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проведены Рождественские концерты с участием клироса х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рама, учеников воскресной школы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Март.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29 марта в неделю 5-ю Великого поста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служба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честь преподобной Марии Египетской возглавил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настоятель храма Никола </w:t>
      </w:r>
      <w:proofErr w:type="spellStart"/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Проповедь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иерея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произвела большое духовное воздействие на присутствующих в храме, оказалась очень своевременной и мощной духовной поддержкой в дни поста.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Апрель: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12 апреля 2015 г. — праздник Светлого Христова Воскресения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12 апреля 2015 г. ученики воскресной школы поздравили настоятеля храма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святителя Стефана Пермского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иерея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Николу Татаурова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руководителя и учителей школы с праздником Светлого Христова Воскресения.</w:t>
      </w:r>
    </w:p>
    <w:p w:rsidR="001A243E" w:rsidRPr="00745CE6" w:rsidRDefault="001A243E" w:rsidP="00077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этот же день с праздничным концертом выступили ученики воскресной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школы, прихожане и клирос храма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После концерта для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всей общины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была организована праздничная трапеза.</w:t>
      </w:r>
    </w:p>
    <w:p w:rsidR="001A243E" w:rsidRPr="000770A1" w:rsidRDefault="001A243E" w:rsidP="00745C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</w:pPr>
      <w:r w:rsidRPr="000770A1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Май:</w:t>
      </w:r>
    </w:p>
    <w:p w:rsidR="000770A1" w:rsidRPr="007446EA" w:rsidRDefault="007446EA" w:rsidP="007446EA">
      <w:pPr>
        <w:pStyle w:val="a8"/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9</w:t>
      </w:r>
      <w:r w:rsidR="000770A1"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мая</w:t>
      </w:r>
      <w:r w:rsidR="000770A1"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храмовый престольный праздник в память </w:t>
      </w: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святителя Стефана Пермского</w:t>
      </w:r>
      <w:r w:rsidR="000770A1"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0770A1" w:rsidRPr="00745CE6" w:rsidRDefault="000770A1" w:rsidP="007446E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Торжественное богослужение возглавил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Высокопреосвященнейший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Митрополит 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Московский и всея Руси </w:t>
      </w:r>
      <w:proofErr w:type="spellStart"/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Корнилий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Он поздравил прихожан с престольным праздником, обратился к присутствующим с напутственным архипастырским словом. 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осле 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богослужения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организована праздничная трапеза.</w:t>
      </w:r>
    </w:p>
    <w:p w:rsidR="001A243E" w:rsidRPr="007446EA" w:rsidRDefault="001A243E" w:rsidP="007446EA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Мероприятия, посвященные 70-летию Великой Победы: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8 мая 2015 года настоятель храма 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святителя Стефана Пермского иерей Никола </w:t>
      </w:r>
      <w:proofErr w:type="spellStart"/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</w:t>
      </w:r>
      <w:proofErr w:type="spellEnd"/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протоиерей Валерий </w:t>
      </w:r>
      <w:proofErr w:type="spellStart"/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Шабашов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участвовал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проведении праздничных мероприятий, посвященных 70-летию Победы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Великой Отечественной войне,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поздравлении военнослужащих и ветеранов войны в Доме офицеров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г. Перми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Июнь:</w:t>
      </w:r>
    </w:p>
    <w:p w:rsidR="001A243E" w:rsidRPr="00034097" w:rsidRDefault="001A243E" w:rsidP="00034097">
      <w:pPr>
        <w:pStyle w:val="a8"/>
        <w:numPr>
          <w:ilvl w:val="0"/>
          <w:numId w:val="8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3409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Встреча </w:t>
      </w:r>
      <w:r w:rsidR="00780182" w:rsidRPr="0003409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</w:t>
      </w:r>
      <w:r w:rsidRPr="0003409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Реабилитационном центре для </w:t>
      </w:r>
      <w:proofErr w:type="gramStart"/>
      <w:r w:rsidR="00780182" w:rsidRPr="0003409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престарелых</w:t>
      </w:r>
      <w:proofErr w:type="gramEnd"/>
      <w:r w:rsidRPr="0003409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(г. </w:t>
      </w:r>
      <w:r w:rsidR="00780182" w:rsidRPr="0003409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Пермь</w:t>
      </w:r>
      <w:r w:rsidRPr="0003409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</w:t>
      </w:r>
      <w:r w:rsidR="00780182" w:rsidRPr="0003409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Default="001A243E" w:rsidP="000340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8 июня 2015 года в Реабилитационном центре для </w:t>
      </w:r>
      <w:r w:rsidR="007801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престарелых и </w:t>
      </w:r>
      <w:proofErr w:type="gramStart"/>
      <w:r w:rsidR="007801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людей, оказавшихся в сложной жизненной ситуации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прошла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встреча </w:t>
      </w:r>
      <w:r w:rsidR="007801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настоятелем Николой </w:t>
      </w:r>
      <w:proofErr w:type="spellStart"/>
      <w:r w:rsidR="0078018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Татауровым</w:t>
      </w:r>
      <w:proofErr w:type="spellEnd"/>
      <w:r w:rsidR="00E6061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дьяконом Георгием Дубровиным и активными деятелями Пермской общины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Слушатели познакомились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взглядами святых отцов Русской православной Церкви на греховные пороки и необходимости приобретения духовной опоры в борьбе за </w:t>
      </w:r>
      <w:r w:rsidR="00E6061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праведную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жизнь.</w:t>
      </w:r>
    </w:p>
    <w:p w:rsidR="00034097" w:rsidRDefault="00034097" w:rsidP="000340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F059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Июль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034097" w:rsidRPr="00745CE6" w:rsidRDefault="00A74997" w:rsidP="000340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6 – 8 июля участие Пермской общины в престольном празднике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Рожества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че</w:t>
      </w:r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снаго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славнаго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пророка и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Предотечи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Крестителя господня Иоанна, Св.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блгв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и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благочестиваго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князя Петра и св.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блгв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княгини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Февронии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крестном ходе в п</w:t>
      </w:r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амять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местночтимых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свв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преподобномучеников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Аркадия и Константина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п.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Шамары </w:t>
      </w:r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Свердловской обл.</w:t>
      </w:r>
    </w:p>
    <w:p w:rsidR="001A243E" w:rsidRPr="00745CE6" w:rsidRDefault="001A243E" w:rsidP="000340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Август.</w:t>
      </w:r>
    </w:p>
    <w:p w:rsidR="001A243E" w:rsidRPr="00745CE6" w:rsidRDefault="002F0596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Участие в Великорецком крестном ходе.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Сентябрь.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23 сентября во Владивосток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прибыли мощи крестителя Руси князя Владимира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Настоятель храма и прихожане приняли участие в торжественных мероприятиях по встрече мощей в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.У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ссурийск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Клирос храма принимал участие в проведении молебнов с акафистом великому князю Владимиру.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Октябрь.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Паломническая поездка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с. Покровка.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14 октября в праздник Покрова Божией Матери состоялась паломническая поездка прихожан храма во главе с настоятелем протоиереем Григорием для участия в престольном празднике прихода храма Покрова Божией Матери </w:t>
      </w:r>
      <w:proofErr w:type="spellStart"/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</w:t>
      </w:r>
      <w:proofErr w:type="gramStart"/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.И</w:t>
      </w:r>
      <w:proofErr w:type="gramEnd"/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жевска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После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совместного участия в проведении торжественного богослужения, проведен крестный ход и совместная праздничная трапеза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Ноябрь.</w:t>
      </w:r>
    </w:p>
    <w:p w:rsidR="001A243E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 ноября 2015 года </w:t>
      </w:r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состоялось общее собрание Пермской общины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Вопросы, рассмотренные на собрании:</w:t>
      </w:r>
    </w:p>
    <w:p w:rsidR="001C045C" w:rsidRDefault="001C045C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Декабрь. </w:t>
      </w:r>
    </w:p>
    <w:p w:rsidR="001C045C" w:rsidRDefault="001C045C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15 декабря –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Аввакумовские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чтения</w:t>
      </w:r>
      <w:proofErr w:type="gram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конференции приняли участие представители Пермской, Уральской Казанско-Вятской епархий, протоиерей Валерий </w:t>
      </w:r>
      <w:proofErr w:type="spellStart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Шабашов</w:t>
      </w:r>
      <w:proofErr w:type="spellEnd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протоиерей Михаил </w:t>
      </w:r>
      <w:proofErr w:type="spellStart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</w:t>
      </w:r>
      <w:proofErr w:type="spellEnd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иерей Вадим </w:t>
      </w:r>
      <w:proofErr w:type="spellStart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Матяш</w:t>
      </w:r>
      <w:proofErr w:type="spellEnd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иерей Павел и др.</w:t>
      </w:r>
    </w:p>
    <w:p w:rsidR="003F7D83" w:rsidRDefault="003F7D83" w:rsidP="001C045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</w:p>
    <w:p w:rsidR="001A243E" w:rsidRPr="00035D33" w:rsidRDefault="001A243E" w:rsidP="00035D33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035D33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Богослужебная деятельность.</w:t>
      </w:r>
    </w:p>
    <w:p w:rsidR="001A243E" w:rsidRPr="00035D33" w:rsidRDefault="001C045C" w:rsidP="00035D33">
      <w:pPr>
        <w:pStyle w:val="a8"/>
        <w:numPr>
          <w:ilvl w:val="1"/>
          <w:numId w:val="81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1A243E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Распорядок совершения богослужений в храме </w:t>
      </w:r>
      <w:r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</w:t>
      </w:r>
      <w:r w:rsidR="00745CE6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воскресные и</w:t>
      </w:r>
      <w:r w:rsidR="001A243E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праздничные дни:</w:t>
      </w:r>
    </w:p>
    <w:p w:rsidR="001A243E" w:rsidRPr="00035D33" w:rsidRDefault="001C045C" w:rsidP="00035D33">
      <w:pPr>
        <w:pStyle w:val="a8"/>
        <w:numPr>
          <w:ilvl w:val="1"/>
          <w:numId w:val="81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gramStart"/>
      <w:r w:rsidR="001A243E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Божественная</w:t>
      </w:r>
      <w:proofErr w:type="gramEnd"/>
      <w:r w:rsidR="001A243E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литургии – 8-00, всенощное бдение – 16-00.</w:t>
      </w:r>
    </w:p>
    <w:p w:rsidR="001A243E" w:rsidRPr="001C045C" w:rsidRDefault="001A243E" w:rsidP="00035D33">
      <w:pPr>
        <w:pStyle w:val="a8"/>
        <w:numPr>
          <w:ilvl w:val="1"/>
          <w:numId w:val="81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течение всего года по </w:t>
      </w:r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понедельникам </w:t>
      </w:r>
      <w:r w:rsidRP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молебен </w:t>
      </w:r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Храму, по субботам - панихида</w:t>
      </w:r>
      <w:r w:rsidRP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3F7D83" w:rsidRDefault="001A243E" w:rsidP="00035D33">
      <w:pPr>
        <w:pStyle w:val="a8"/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Количество богослужений на приходе (литургий, всенощных бдений и вечерних богослужений, молебнов).</w:t>
      </w:r>
    </w:p>
    <w:p w:rsidR="001A243E" w:rsidRDefault="001C045C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огослужебный журнал ведется.</w:t>
      </w:r>
    </w:p>
    <w:p w:rsidR="001C045C" w:rsidRPr="00745CE6" w:rsidRDefault="001C045C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035D33" w:rsidRDefault="000939E6" w:rsidP="00724562">
      <w:pPr>
        <w:pStyle w:val="a8"/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360" w:lineRule="auto"/>
        <w:ind w:firstLine="34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35D3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Управление общиной</w:t>
      </w:r>
    </w:p>
    <w:p w:rsidR="001A243E" w:rsidRPr="00745CE6" w:rsidRDefault="00035D33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Количество и дат</w:t>
      </w:r>
      <w:r w:rsidR="000939E6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ы пр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оведенных общих собраний общины: 29 марта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1 ноября.</w:t>
      </w:r>
    </w:p>
    <w:p w:rsidR="001A243E" w:rsidRPr="00745CE6" w:rsidRDefault="00035D33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г.- утверждение годового отчета</w:t>
      </w:r>
      <w:r w:rsidR="00BA77CE"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1 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февраля 2016г</w:t>
      </w:r>
      <w:proofErr w:type="gramStart"/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proofErr w:type="gramEnd"/>
    </w:p>
    <w:p w:rsidR="000939E6" w:rsidRPr="00745CE6" w:rsidRDefault="000939E6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Состав членов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совета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общины:</w:t>
      </w:r>
    </w:p>
    <w:p w:rsidR="000939E6" w:rsidRPr="00745CE6" w:rsidRDefault="000939E6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Председатель -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Фалехутдинов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Родион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Хаддисович</w:t>
      </w:r>
      <w:proofErr w:type="spellEnd"/>
    </w:p>
    <w:p w:rsidR="000939E6" w:rsidRPr="00745CE6" w:rsidRDefault="000939E6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Заместители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председателя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Дубровин Юрий Николаевич</w:t>
      </w:r>
      <w:r w:rsidR="007C2E3F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Майоров Андрей Иванович</w:t>
      </w:r>
    </w:p>
    <w:p w:rsidR="001A243E" w:rsidRPr="00745CE6" w:rsidRDefault="001A243E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Казначей</w:t>
      </w:r>
      <w:r w:rsidR="007C2E3F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Политова Наталья Сергеевна</w:t>
      </w:r>
    </w:p>
    <w:p w:rsidR="007C2E3F" w:rsidRPr="00745CE6" w:rsidRDefault="007C2E3F" w:rsidP="0072456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Члены: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Мальцев Николай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Трифонович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Крюкова Евдокия Иосифовна, Чазова Наталья Георгиевна</w:t>
      </w:r>
      <w:r w:rsidR="00AD42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Мингалев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Виталий Викторович, Мальцев Сергей Валентинович,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Файцегер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Нина Львовна</w:t>
      </w:r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Орлова Зинаида Сергеевна, Толстикова Татьяна </w:t>
      </w:r>
      <w:proofErr w:type="spellStart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Амфилохьевна</w:t>
      </w:r>
      <w:proofErr w:type="spellEnd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Чазов Сергей Иванович, Мальцева Анна Анатольевна, </w:t>
      </w:r>
      <w:proofErr w:type="spellStart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Рожнев</w:t>
      </w:r>
      <w:proofErr w:type="spellEnd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Сергей Иванович, </w:t>
      </w:r>
      <w:proofErr w:type="spellStart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Рожнева</w:t>
      </w:r>
      <w:proofErr w:type="spellEnd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Наталья Александровна,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Татаурова Наталья Анатольевна, Нифонтова Елена Николаевна, Мальцев Илья Николаевич, Майорова Мария Александровна, Дубровина Мария Александровна.</w:t>
      </w:r>
    </w:p>
    <w:p w:rsidR="001A243E" w:rsidRPr="00724562" w:rsidRDefault="001A243E" w:rsidP="00724562">
      <w:pPr>
        <w:pStyle w:val="a8"/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2456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lastRenderedPageBreak/>
        <w:t>Информационно-статистические сведения</w:t>
      </w:r>
    </w:p>
    <w:p w:rsidR="001A243E" w:rsidRPr="00745CE6" w:rsidRDefault="001A243E" w:rsidP="00BA77CE">
      <w:pPr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Количество действующих храмов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один.</w:t>
      </w:r>
    </w:p>
    <w:p w:rsidR="001A243E" w:rsidRPr="00745CE6" w:rsidRDefault="00F06315" w:rsidP="00BA77CE">
      <w:pPr>
        <w:shd w:val="clear" w:color="auto" w:fill="FFFFFF"/>
        <w:tabs>
          <w:tab w:val="num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Храм в честь святого Стефана Пермского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 адресу: </w:t>
      </w:r>
      <w:r w:rsidR="008E498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614089, г. Пермь, ул. Холмогорская, д. 50.</w:t>
      </w:r>
    </w:p>
    <w:p w:rsidR="00BA77CE" w:rsidRDefault="001A243E" w:rsidP="00745CE6">
      <w:pPr>
        <w:numPr>
          <w:ilvl w:val="0"/>
          <w:numId w:val="32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Список </w:t>
      </w:r>
      <w:proofErr w:type="spellStart"/>
      <w:r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восстанавливающихся</w:t>
      </w:r>
      <w:proofErr w:type="spellEnd"/>
      <w:r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строящихся храмов, храмовых строений (если есть). Указать, на каком этапе строительства, ремонта или реконструкции находятся, что сделано в истекшем году. </w:t>
      </w:r>
    </w:p>
    <w:p w:rsidR="001A243E" w:rsidRPr="00BA77CE" w:rsidRDefault="001A243E" w:rsidP="00745CE6">
      <w:pPr>
        <w:numPr>
          <w:ilvl w:val="0"/>
          <w:numId w:val="32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 благословению Митрополита 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Московского </w:t>
      </w:r>
      <w:proofErr w:type="spellStart"/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Корнилия</w:t>
      </w:r>
      <w:proofErr w:type="spellEnd"/>
      <w:r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строятся храмы в г. Чайковский, г. Кудымкар </w:t>
      </w:r>
      <w:proofErr w:type="spellStart"/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Премского</w:t>
      </w:r>
      <w:proofErr w:type="spellEnd"/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края.</w:t>
      </w:r>
    </w:p>
    <w:p w:rsidR="001A243E" w:rsidRPr="00745CE6" w:rsidRDefault="001A243E" w:rsidP="00745CE6">
      <w:pPr>
        <w:numPr>
          <w:ilvl w:val="0"/>
          <w:numId w:val="33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Общее количество штатных и диаконо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в-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один.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5820"/>
      </w:tblGrid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Сан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BA77C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</w:t>
            </w:r>
            <w:r w:rsidR="001A243E"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ерей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BA77C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Татауров</w:t>
            </w:r>
            <w:proofErr w:type="spellEnd"/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E37921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Никола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BA77C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Иванович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BA77C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1967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E37921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+79655593420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52D3" w:rsidRPr="008852D3" w:rsidRDefault="008852D3" w:rsidP="008852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hyperlink r:id="rId8" w:history="1">
              <w:r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nikola.tataurov@yandex.ru</w:t>
              </w:r>
            </w:hyperlink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43E" w:rsidRDefault="001A243E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5820"/>
      </w:tblGrid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Сан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Диакон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Дубровин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Георгий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D406E9" w:rsidRDefault="003776E7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Николаевич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E37921" w:rsidRDefault="00E37921" w:rsidP="00E379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>80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E37921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>+79026496159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52D3" w:rsidRPr="00745CE6" w:rsidRDefault="008852D3" w:rsidP="008852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hyperlink r:id="rId9" w:history="1">
              <w:r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dgoshaperm</w:t>
              </w:r>
              <w:r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@mail.ru</w:t>
              </w:r>
            </w:hyperlink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43E" w:rsidRPr="001E0DD9" w:rsidRDefault="001A243E" w:rsidP="001E0DD9">
      <w:pPr>
        <w:numPr>
          <w:ilvl w:val="0"/>
          <w:numId w:val="3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E0DD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Перечень чрезвычайных происшествий и принятые меры</w:t>
      </w:r>
      <w:r w:rsidR="001E0DD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r w:rsidRPr="001E0DD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Чрезвычайных происшествий, милостью Божией, не было.</w:t>
      </w:r>
    </w:p>
    <w:p w:rsidR="001A243E" w:rsidRPr="001E0DD9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24562" w:rsidRDefault="001A243E" w:rsidP="00724562">
      <w:pPr>
        <w:pStyle w:val="a8"/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2456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Состояние </w:t>
      </w:r>
      <w:r w:rsidR="001B660B" w:rsidRPr="0072456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общинной</w:t>
      </w:r>
      <w:r w:rsidRPr="0072456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недвижимости</w:t>
      </w:r>
    </w:p>
    <w:p w:rsidR="001B660B" w:rsidRPr="001B660B" w:rsidRDefault="001A243E" w:rsidP="001B660B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Недвижимости и земель, переданных в отчетном году приходу, в собственность или бессрочное пользование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нет. Нерешенных ситуаций, связанных с такой передачей не имеется.</w:t>
      </w:r>
    </w:p>
    <w:p w:rsidR="001A243E" w:rsidRPr="001B660B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1B660B" w:rsidRDefault="001A243E" w:rsidP="001B660B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Социальное служение.</w:t>
      </w:r>
    </w:p>
    <w:p w:rsidR="001A243E" w:rsidRPr="00745CE6" w:rsidRDefault="001A243E" w:rsidP="001B660B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Краткое описание деятельности прихода в области социальной работы с указанием учреждений социальной направленности, с которыми ведется взаимодействие и краткий перечень основных мероприятий и их общая характеристика, результатов.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13.04.2015 г. – Пасхальный концерт для 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общины и гостей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Организована праздничная трапеза с полевой кухней.</w:t>
      </w:r>
    </w:p>
    <w:p w:rsidR="001A243E" w:rsidRPr="00745CE6" w:rsidRDefault="001E0DD9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09.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05.2015г.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Престольный праздник храма.</w:t>
      </w:r>
    </w:p>
    <w:p w:rsidR="001A243E" w:rsidRPr="00745CE6" w:rsidRDefault="001E0DD9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08.06.2015 г. –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беседа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«Живи 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праведно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!», в Реабилитационном центре для 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пожилых и людей, попавших в сложную жизненную ситуацию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Знакомство с традициями жизни российского народа, представила проблемы через призму греховности; взгляды святых отцов Русской православной 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старообрядческой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Церкви на греховные пороки и необходимости приобретения духовной опоры в борьбе за 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праведную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жизнь.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Воскресные и праздничные трапезы для прихожан и гостей организуются регулярно, силами прихода (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Орлова </w:t>
      </w:r>
      <w:proofErr w:type="spellStart"/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З.,Татаурова</w:t>
      </w:r>
      <w:proofErr w:type="spellEnd"/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Н., </w:t>
      </w:r>
      <w:proofErr w:type="spellStart"/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Фалехутдинова</w:t>
      </w:r>
      <w:proofErr w:type="spellEnd"/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И.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Организовано горячее питание для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работающих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храме, клироса и нуждающихся.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Благотворительные акции:</w:t>
      </w:r>
    </w:p>
    <w:p w:rsidR="001A243E" w:rsidRPr="00745CE6" w:rsidRDefault="001A243E" w:rsidP="001B660B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Ф.И.О.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ответственного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 социальную работу на приходе: 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Орлова Лидия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помощник настоятеля по социальному служению и благотворительности (доброволец).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связи с непосильными для прихода ставками отчислений в социальные фонды не имеется финансовой возможности иметь большой штат работников, трудящихся по трудовому договору. Поэтому, в соответствии с Федеральным законом от 11.08.1995 г. №135ФЗ «О благотворительной деятельности и благотворительных организациях», осуществляется благотворительная деятельность в форме безвозмездного выполнения работ в приходской общине, поэтому с каждым добровольцем оформлен письменный договор об исполнении обязанностей на добро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вольной и безвозмездной основе.</w:t>
      </w:r>
    </w:p>
    <w:p w:rsidR="001A243E" w:rsidRPr="00745CE6" w:rsidRDefault="001A243E" w:rsidP="001B660B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 территории этих учреждений молитвенных комнат, воскресных школ, храмов нет.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1B660B" w:rsidRDefault="001A243E" w:rsidP="001B660B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Катехизическая и миссионерская деятельность.</w:t>
      </w:r>
    </w:p>
    <w:p w:rsidR="001A243E" w:rsidRPr="00745CE6" w:rsidRDefault="001A243E" w:rsidP="0075423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базе храма организовывались экскурсии для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работников образования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 Перми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1A243E" w:rsidRPr="00745CE6" w:rsidRDefault="007542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Отв.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миссионерск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ую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 – диакон Георгий Дубровин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1B660B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Работа с молодежью.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Краткая характеристика деятельности прихода в области работы с молодежью.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Приходская работа с молодежью осуществляется по следующим направлениям: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Социальное направление – работа с детскими домами, интернатами,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Реабилитационным центром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проведение мероприятий с членами общины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детского возраста. С детьми проводятся беседы и утренники, организуется просмотр видеофильмов духовной направленности, организуются постановки кукольного театра, экскурсии и выездные мероприятия, паломнические поездки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организуются слеты.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Информационное направление –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выпуск листовок, брошюр, и книг на религиозные темы, съемка новостных сюжетов, работа православного сайта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страницы «</w:t>
      </w:r>
      <w:proofErr w:type="spellStart"/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ВКонтакте</w:t>
      </w:r>
      <w:proofErr w:type="spellEnd"/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»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Военно-патриотическое направление – привлечение молодежи к участию в военно-спортивных мероприятиях, проповеди, индивидуальные беседы иерея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</w:t>
      </w:r>
      <w:proofErr w:type="gramEnd"/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иколы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проведение крестных ходов.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Направление «Культура» – это организация и проведение Рождественских, Пасхальных праздников, мероприятий, посвященных престольным храмовым дням, мероприятия в подшефных социальных объектах, творческая работа детского православн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старообрядческой студии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Образовательное направление – проведение лекций с рассказом о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старообрядчестве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школах, вузах, колледжах, и техникумах, в профессиональных коллективах, духовно-просветительная и образовательная работа в детских домах и интернатах.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Задачами Духовно-просветительного лектория является: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Воспитание и укрепление церковной молодежи в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вере и традициях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Нравственное воспитание и привлечение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невоцерковленной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молодежи к духовным ценностям православия и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старообрядческой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культуры;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Воспитание и укрепление новообращенной молодежи в традициях русского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старообрядчества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Создание социально-экономических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стимулов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которые бы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способствовали обращению молоде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жи к русскому ку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льтурному наследию, вере предков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Предоставление молодежи духовного и социального прибежища, дома, места для встреч и тесного общения, богословского образования и подготовки молодежи к решению служить церкви.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Помещение лектория обособлено, благоустроено. В основном помещении им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еется большой зал с техни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ческими приспособлениями для просмотра фильмов, правос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лавная библиотека.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Часть помещений можно использовать, в случае необходимости, под гостиницу.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Таким образом, Лекторий представляет собой реальный и существенный вклад в будущее, так как может эффективно охватить всех членов общины: детей, подростков,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взрослых и престарелых, причем как церковных, так и нецерковных. Он представл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яет собой образовательную струк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туру, воспитывающую молодежь в православном духе любви к России и русскому наследию, и помогающие вернуться к нему.</w:t>
      </w:r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Лекторий спосо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бствует организации художествен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ных, культурных и ремесленных артелей для развития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направлений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таких как фольклор (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духовные стихи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песни,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знаменное пение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), столярное ремесло (отделка, изготовление киотов и иконостасов), рукоделие (разного р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ода вышивка, плетение поясов, лестовок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), кулинария (просфоры, по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softHyphen/>
        <w:t>варское искусство), художественное ремесло (иконопись, живопись), поделки (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декоративно-прикладное искусство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), история (России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христианства, </w:t>
      </w:r>
      <w:proofErr w:type="spellStart"/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старобрядчества</w:t>
      </w:r>
      <w:proofErr w:type="spellEnd"/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proofErr w:type="gramEnd"/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Кроме того, он является средством пр</w:t>
      </w:r>
      <w:r w:rsidR="00C208A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ивлечения к работе старшей моло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дежи с соответс</w:t>
      </w:r>
      <w:r w:rsidR="00C208A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твующим образованием, квалифика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цией и навыками, поощряя их развитие пр</w:t>
      </w:r>
      <w:r w:rsidR="00C208A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офес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сиональных навыков, которые бы послужили на благо им самим и всей общине, </w:t>
      </w:r>
      <w:r w:rsid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чтобы</w:t>
      </w:r>
      <w:r w:rsidR="00C208A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они выполняли функции воспита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телей и наставников.</w:t>
      </w:r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Лекторий также способствует развитию дружеских связей и отношений среди молодежи посредством культурных и спортивных мероприятий, проводимых как на приходе, так и на уровне города, края.</w:t>
      </w:r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Из значимых мероприятий по работе с молодежью за 2015 год можно выделить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следующие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Pr="00745CE6" w:rsidRDefault="00035D33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классные часы о вредных привычках, </w:t>
      </w:r>
      <w:proofErr w:type="gramStart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телевизионной</w:t>
      </w:r>
      <w:proofErr w:type="gramEnd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интернет-зависимости, о предупреждении греха самоубийства;</w:t>
      </w:r>
    </w:p>
    <w:p w:rsidR="001A243E" w:rsidRPr="00745CE6" w:rsidRDefault="00035D33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участие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рождественском концерте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;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концерте, посвященном Пасхе Христовой, для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общины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храма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гостей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ФИО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ответственного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 молодежную работу на приходе: </w:t>
      </w:r>
      <w:r w:rsid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диакон Георгий Дубровин.</w:t>
      </w:r>
    </w:p>
    <w:p w:rsidR="001A243E" w:rsidRPr="00745CE6" w:rsidRDefault="001A243E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</w:p>
    <w:p w:rsidR="001A243E" w:rsidRPr="001B660B" w:rsidRDefault="001A243E" w:rsidP="00035D33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Образовательная деятельность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10.1</w:t>
      </w:r>
      <w:r w:rsid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Деятельность воскресной школы для детей.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 храме с 20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10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года функционирует воскресная школа для детей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без статуса юридического лица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течение 2015 года педагогический коллектив работал над осуществлением задач в области религиозного образования на основе программы, утвержденной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настоятелем храма иереем Николой </w:t>
      </w:r>
      <w:proofErr w:type="spellStart"/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Татауровым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Данная программа направлена на осуществление следующих целей: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и поддержание православной среды, способствующей духовно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нравственному становлению и развитию личности православного христианина.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2.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совместно с семьей системы воспитательных мероприятий, позволяющих реализовать полученные в воскресной школе знания в личной духовной жизни, развитие и укрепление в детях навыков христианского благочестия и добродетельной жизни.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Осуществление данной программы реализуется по следующим направлениям:</w:t>
      </w:r>
    </w:p>
    <w:p w:rsidR="001A243E" w:rsidRPr="00745CE6" w:rsidRDefault="001A243E" w:rsidP="0072456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Просветительская.</w:t>
      </w:r>
    </w:p>
    <w:p w:rsidR="001A243E" w:rsidRPr="00745CE6" w:rsidRDefault="001A243E" w:rsidP="0072456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Социальная.</w:t>
      </w:r>
    </w:p>
    <w:p w:rsidR="001A243E" w:rsidRPr="00745CE6" w:rsidRDefault="001A243E" w:rsidP="00724562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Культурно – образовательная.</w:t>
      </w:r>
    </w:p>
    <w:p w:rsidR="001A243E" w:rsidRPr="00745CE6" w:rsidRDefault="001A243E" w:rsidP="00724562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Интеллектуальная.</w:t>
      </w:r>
    </w:p>
    <w:p w:rsidR="001A243E" w:rsidRPr="00745CE6" w:rsidRDefault="001A243E" w:rsidP="0072456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2015 году прошли следующие мероприятия:</w:t>
      </w:r>
    </w:p>
    <w:p w:rsidR="001A243E" w:rsidRPr="00724562" w:rsidRDefault="001A243E" w:rsidP="00724562">
      <w:pPr>
        <w:pStyle w:val="a8"/>
        <w:numPr>
          <w:ilvl w:val="0"/>
          <w:numId w:val="55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Каждое воскресенье учебные занятия с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12</w:t>
      </w:r>
      <w:r w:rsidRP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.00ч. до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14</w:t>
      </w:r>
      <w:r w:rsidRP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.00ч.</w:t>
      </w:r>
    </w:p>
    <w:p w:rsidR="001A243E" w:rsidRPr="00745CE6" w:rsidRDefault="001A243E" w:rsidP="00724562">
      <w:pPr>
        <w:numPr>
          <w:ilvl w:val="0"/>
          <w:numId w:val="55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11.01 – Рождественская елка «Христос родился!» (с приглашением детей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микрорайона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) – присутствовало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4 человека. После окончания праздника – выезд с поздравлениями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Реабилитационный центр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B92376" w:rsidRDefault="001A243E" w:rsidP="00B92376">
      <w:pPr>
        <w:numPr>
          <w:ilvl w:val="0"/>
          <w:numId w:val="55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12.04 –</w:t>
      </w:r>
      <w:r w:rsidR="00BB51B2" w:rsidRP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Пасхальный праздник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«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Славьте Воскресение – наше Спасение!» (присутствовало более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0 человек) прошел в форме игры</w:t>
      </w:r>
      <w:r w:rsidR="00B9237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путешествия по Святой земле.</w:t>
      </w:r>
    </w:p>
    <w:p w:rsidR="00BB51B2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4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Воскресная школа: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Знакомство с житием святого.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2.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Просмотр видеофильма «Крещение Руси»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3.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Чтение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детской художест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венной православной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литературы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4.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Конкурс рисунков.</w:t>
      </w:r>
    </w:p>
    <w:p w:rsidR="001A243E" w:rsidRPr="00745CE6" w:rsidRDefault="001A243E" w:rsidP="00BB51B2">
      <w:pPr>
        <w:numPr>
          <w:ilvl w:val="0"/>
          <w:numId w:val="5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Описание деятельности образовательной группы для взрослых и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внебогослужебных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бесед (чаепитий).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 храме с 10 мая 2015г. начала работать воскресная школа для взрослых:</w:t>
      </w:r>
    </w:p>
    <w:p w:rsidR="001A243E" w:rsidRPr="00745CE6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чтение Священного Писания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изучение жития святых, Таинств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изучение азов Православия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беседы, кинофильмы по духовному просвещению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BB51B2" w:rsidRPr="00745CE6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пение духовных стихов.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Проведено 32 занятия.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Занятия завершаются совместной трапезой, организованной настоятелем храма.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Темы бесед неразрывно связаны с духовно-нравственным направлением работы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proofErr w:type="gramEnd"/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 xml:space="preserve"> О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сновные темы бесед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 xml:space="preserve"> </w:t>
      </w:r>
      <w:proofErr w:type="spellStart"/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смолодежью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: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45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Роль Церкви в истории России;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45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Пути познания Бога;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Божественные заповеди;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Православный храм;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Церковные таинства и обряды;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Жития Святых;</w:t>
      </w:r>
    </w:p>
    <w:p w:rsidR="001A243E" w:rsidRPr="00745CE6" w:rsidRDefault="001A243E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ристианские праздники и святыни;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Рожество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Христово;</w:t>
      </w:r>
    </w:p>
    <w:p w:rsidR="001A243E" w:rsidRPr="00745CE6" w:rsidRDefault="001A243E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Церковный календарь,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Традиции старообрядчества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</w:p>
    <w:p w:rsidR="001A243E" w:rsidRPr="00745CE6" w:rsidRDefault="001A243E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Готовность христианина нести свой крест.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BB51B2">
      <w:pPr>
        <w:numPr>
          <w:ilvl w:val="0"/>
          <w:numId w:val="6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Информационно-издательская деятельность.</w:t>
      </w:r>
    </w:p>
    <w:p w:rsidR="001A243E" w:rsidRPr="00745CE6" w:rsidRDefault="001A243E" w:rsidP="00BB51B2">
      <w:pPr>
        <w:numPr>
          <w:ilvl w:val="0"/>
          <w:numId w:val="6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Приходских периодических печатных изданий (с указанием периодичности и тиража) – нет;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Деятельность приходского сайта.</w:t>
      </w:r>
    </w:p>
    <w:p w:rsidR="001A243E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Адрес приходского сайта: </w:t>
      </w:r>
      <w:hyperlink r:id="rId10" w:history="1">
        <w:r w:rsidR="00BB51B2" w:rsidRPr="005B32C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http://rpsc-perm.ru/</w:t>
        </w:r>
      </w:hyperlink>
    </w:p>
    <w:p w:rsidR="001A243E" w:rsidRPr="00745CE6" w:rsidRDefault="001A243E" w:rsidP="00AF356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Ежемесячно размещается информация о событиях жизни прихода, деятельности воскресной школы, социальном служении, праздниках, мероприятиях с военнослужащими. Пополняется и обновляется информация: о Таинствах церкви и подготовке к ним, о требах, статьи, рассылаемые в СМИ, статьи в СМИ о деятельности храма, расписание богослужений, иллюстрированное иконами и кратким содержанием жития святых. Статистика работы сайта свидетельствует о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удовлетворительной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посещаемости и полезности данного информационного ресурса как инструмента просвещения и привлечения молодежи к ценностям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старообрядчества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AF356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Обновляемость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сайта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не реже одного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раз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месяц, по мере отражения происходящих событий православной жизни, в том числе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общинных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мероприятий.</w:t>
      </w:r>
    </w:p>
    <w:p w:rsidR="001A243E" w:rsidRPr="00745CE6" w:rsidRDefault="001A243E" w:rsidP="00AF356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Очень разнообразна география посещения сайта.</w:t>
      </w:r>
    </w:p>
    <w:p w:rsidR="001A243E" w:rsidRPr="00745CE6" w:rsidRDefault="001A243E" w:rsidP="00AF3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Наиболее востребованными темами остаются подготовка к исповеди, православная библиотека.</w:t>
      </w:r>
    </w:p>
    <w:p w:rsidR="001A243E" w:rsidRPr="00745CE6" w:rsidRDefault="001A243E" w:rsidP="00AF3561">
      <w:pPr>
        <w:numPr>
          <w:ilvl w:val="0"/>
          <w:numId w:val="7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Недостатков в работе, пожеланий и предложений-нет.</w:t>
      </w:r>
    </w:p>
    <w:p w:rsidR="001A243E" w:rsidRPr="00745CE6" w:rsidRDefault="001A243E" w:rsidP="00AF3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AF3561">
      <w:pPr>
        <w:numPr>
          <w:ilvl w:val="0"/>
          <w:numId w:val="72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План главных приходских мероприятий на следующий год. Юбилейные даты в наступающем году, которые включены в план проведения приходской работы:</w:t>
      </w:r>
    </w:p>
    <w:p w:rsidR="001A243E" w:rsidRPr="00745CE6" w:rsidRDefault="001A243E" w:rsidP="00AF3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925 лет – перенесение мощей преподобного Феодосия Печерского (14.VII 1091)</w:t>
      </w:r>
    </w:p>
    <w:p w:rsidR="001A243E" w:rsidRPr="00745CE6" w:rsidRDefault="001A243E" w:rsidP="00AF3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425 лет – преставление благоверного царевича Дмитрия,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Угличского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Московского (15.V 1591)</w:t>
      </w:r>
    </w:p>
    <w:p w:rsidR="001A243E" w:rsidRPr="00745CE6" w:rsidRDefault="001A243E" w:rsidP="00AF3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375 лет – обретение мощей преподобного Александра Свирского (17.IV 1641)</w:t>
      </w:r>
    </w:p>
    <w:p w:rsidR="00AF3561" w:rsidRDefault="00AF3561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</w:pPr>
    </w:p>
    <w:p w:rsidR="001A243E" w:rsidRPr="00745CE6" w:rsidRDefault="001A243E" w:rsidP="00AF356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Приложения:</w:t>
      </w:r>
    </w:p>
    <w:p w:rsidR="001A243E" w:rsidRPr="00745CE6" w:rsidRDefault="001A243E" w:rsidP="00AF3561">
      <w:pPr>
        <w:numPr>
          <w:ilvl w:val="0"/>
          <w:numId w:val="7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Контактные данные.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Адрес фактическ</w:t>
      </w:r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ого местонахождения: </w:t>
      </w:r>
      <w:proofErr w:type="spell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</w:t>
      </w:r>
      <w:proofErr w:type="gram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.П</w:t>
      </w:r>
      <w:proofErr w:type="gramEnd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ермь</w:t>
      </w:r>
      <w:proofErr w:type="spellEnd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ул.Холмогорская</w:t>
      </w:r>
      <w:proofErr w:type="spellEnd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50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Почтовый адрес с индексом: 614089, </w:t>
      </w:r>
      <w:proofErr w:type="spell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г.Пермь</w:t>
      </w:r>
      <w:proofErr w:type="spellEnd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ул.</w:t>
      </w:r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Холмогорская</w:t>
      </w:r>
      <w:proofErr w:type="spellEnd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50. Адрес приписного храма: 614089, </w:t>
      </w:r>
      <w:proofErr w:type="spellStart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</w:t>
      </w:r>
      <w:proofErr w:type="gramStart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.П</w:t>
      </w:r>
      <w:proofErr w:type="gramEnd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ермь</w:t>
      </w:r>
      <w:proofErr w:type="spellEnd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ул.Холмогорская</w:t>
      </w:r>
      <w:proofErr w:type="spellEnd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50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181CC3" w:rsidRDefault="00181CC3" w:rsidP="00745CE6">
      <w:pPr>
        <w:numPr>
          <w:ilvl w:val="0"/>
          <w:numId w:val="7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81CC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Контактные данные</w:t>
      </w:r>
    </w:p>
    <w:tbl>
      <w:tblPr>
        <w:tblW w:w="90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4962"/>
      </w:tblGrid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Сан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Иерей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proofErr w:type="spellStart"/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Татауров</w:t>
            </w:r>
            <w:proofErr w:type="spellEnd"/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AF3561" w:rsidRDefault="00AF3561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Никола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Иванович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FF5C53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телефон храма</w:t>
            </w:r>
            <w:bookmarkStart w:id="0" w:name="_GoBack"/>
            <w:bookmarkEnd w:id="0"/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8(</w:t>
            </w:r>
            <w:r w:rsidR="001A243E"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34</w:t>
            </w: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2)291-23-91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8(965)5593420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3561" w:rsidRPr="00AF3561" w:rsidRDefault="00AF3561" w:rsidP="00AF35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hyperlink r:id="rId11" w:history="1">
              <w:r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nikola.tataurov</w:t>
              </w:r>
              <w:r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01F47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Адрес сайта общины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AF3561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hyperlink r:id="rId12" w:history="1">
              <w:r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http://rpsc-perm.ru/</w:t>
              </w:r>
            </w:hyperlink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FF5C53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Телефон </w:t>
            </w:r>
            <w:r w:rsidR="001A243E"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бухгалтера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01F47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8(902)4735678</w:t>
            </w:r>
          </w:p>
        </w:tc>
      </w:tr>
    </w:tbl>
    <w:p w:rsidR="001A243E" w:rsidRPr="00745CE6" w:rsidRDefault="001A243E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sectPr w:rsidR="001A243E" w:rsidRPr="00745CE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CC" w:rsidRDefault="003E63CC" w:rsidP="002B4A1B">
      <w:pPr>
        <w:spacing w:after="0" w:line="240" w:lineRule="auto"/>
      </w:pPr>
      <w:r>
        <w:separator/>
      </w:r>
    </w:p>
  </w:endnote>
  <w:endnote w:type="continuationSeparator" w:id="0">
    <w:p w:rsidR="003E63CC" w:rsidRDefault="003E63CC" w:rsidP="002B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88993"/>
      <w:docPartObj>
        <w:docPartGallery w:val="Page Numbers (Bottom of Page)"/>
        <w:docPartUnique/>
      </w:docPartObj>
    </w:sdtPr>
    <w:sdtContent>
      <w:p w:rsidR="002B4A1B" w:rsidRDefault="002B4A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53">
          <w:rPr>
            <w:noProof/>
          </w:rPr>
          <w:t>11</w:t>
        </w:r>
        <w:r>
          <w:fldChar w:fldCharType="end"/>
        </w:r>
      </w:p>
    </w:sdtContent>
  </w:sdt>
  <w:p w:rsidR="002B4A1B" w:rsidRDefault="002B4A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CC" w:rsidRDefault="003E63CC" w:rsidP="002B4A1B">
      <w:pPr>
        <w:spacing w:after="0" w:line="240" w:lineRule="auto"/>
      </w:pPr>
      <w:r>
        <w:separator/>
      </w:r>
    </w:p>
  </w:footnote>
  <w:footnote w:type="continuationSeparator" w:id="0">
    <w:p w:rsidR="003E63CC" w:rsidRDefault="003E63CC" w:rsidP="002B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588"/>
    <w:multiLevelType w:val="multilevel"/>
    <w:tmpl w:val="4688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211F2"/>
    <w:multiLevelType w:val="multilevel"/>
    <w:tmpl w:val="5E9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D6123"/>
    <w:multiLevelType w:val="multilevel"/>
    <w:tmpl w:val="79CE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D4DB8"/>
    <w:multiLevelType w:val="multilevel"/>
    <w:tmpl w:val="B5A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04CA6"/>
    <w:multiLevelType w:val="multilevel"/>
    <w:tmpl w:val="76F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E5094"/>
    <w:multiLevelType w:val="multilevel"/>
    <w:tmpl w:val="F4B80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A45BB"/>
    <w:multiLevelType w:val="multilevel"/>
    <w:tmpl w:val="CD1EB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AF0431F"/>
    <w:multiLevelType w:val="multilevel"/>
    <w:tmpl w:val="5AFAB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932FE"/>
    <w:multiLevelType w:val="multilevel"/>
    <w:tmpl w:val="FACAD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47AB0"/>
    <w:multiLevelType w:val="multilevel"/>
    <w:tmpl w:val="E3F8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2B6659"/>
    <w:multiLevelType w:val="multilevel"/>
    <w:tmpl w:val="4260B0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2F7F86"/>
    <w:multiLevelType w:val="multilevel"/>
    <w:tmpl w:val="1E54E1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674FEB"/>
    <w:multiLevelType w:val="multilevel"/>
    <w:tmpl w:val="77F0C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B29E8"/>
    <w:multiLevelType w:val="multilevel"/>
    <w:tmpl w:val="D5A22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3F7902"/>
    <w:multiLevelType w:val="multilevel"/>
    <w:tmpl w:val="34786E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06CD"/>
    <w:multiLevelType w:val="multilevel"/>
    <w:tmpl w:val="4D563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5F1EBA"/>
    <w:multiLevelType w:val="multilevel"/>
    <w:tmpl w:val="EB14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F429AE"/>
    <w:multiLevelType w:val="multilevel"/>
    <w:tmpl w:val="4B2C67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924268"/>
    <w:multiLevelType w:val="multilevel"/>
    <w:tmpl w:val="8D5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8F0446"/>
    <w:multiLevelType w:val="multilevel"/>
    <w:tmpl w:val="5D3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2459DA"/>
    <w:multiLevelType w:val="multilevel"/>
    <w:tmpl w:val="84C4B8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4F52B6"/>
    <w:multiLevelType w:val="multilevel"/>
    <w:tmpl w:val="BDA86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D45D29"/>
    <w:multiLevelType w:val="multilevel"/>
    <w:tmpl w:val="6088AA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284D5B"/>
    <w:multiLevelType w:val="multilevel"/>
    <w:tmpl w:val="D598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792C19"/>
    <w:multiLevelType w:val="multilevel"/>
    <w:tmpl w:val="DA6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887A56"/>
    <w:multiLevelType w:val="multilevel"/>
    <w:tmpl w:val="1B8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AD124C"/>
    <w:multiLevelType w:val="multilevel"/>
    <w:tmpl w:val="3CFA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7A2A61"/>
    <w:multiLevelType w:val="multilevel"/>
    <w:tmpl w:val="1C54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C01264"/>
    <w:multiLevelType w:val="multilevel"/>
    <w:tmpl w:val="55CCD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4305C1"/>
    <w:multiLevelType w:val="multilevel"/>
    <w:tmpl w:val="C71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79526D"/>
    <w:multiLevelType w:val="multilevel"/>
    <w:tmpl w:val="CBC25D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C4366E"/>
    <w:multiLevelType w:val="multilevel"/>
    <w:tmpl w:val="ABD47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CD657E"/>
    <w:multiLevelType w:val="multilevel"/>
    <w:tmpl w:val="998AC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0E7613"/>
    <w:multiLevelType w:val="multilevel"/>
    <w:tmpl w:val="1E9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15621D"/>
    <w:multiLevelType w:val="multilevel"/>
    <w:tmpl w:val="64B86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A915FD"/>
    <w:multiLevelType w:val="multilevel"/>
    <w:tmpl w:val="80B8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4537A3"/>
    <w:multiLevelType w:val="multilevel"/>
    <w:tmpl w:val="65783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281515"/>
    <w:multiLevelType w:val="multilevel"/>
    <w:tmpl w:val="0F92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6E2565"/>
    <w:multiLevelType w:val="multilevel"/>
    <w:tmpl w:val="80E2E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D75E3B"/>
    <w:multiLevelType w:val="multilevel"/>
    <w:tmpl w:val="A85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AB56DA3"/>
    <w:multiLevelType w:val="multilevel"/>
    <w:tmpl w:val="8B3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192133"/>
    <w:multiLevelType w:val="multilevel"/>
    <w:tmpl w:val="BE6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E81F8F"/>
    <w:multiLevelType w:val="multilevel"/>
    <w:tmpl w:val="D26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FC582C"/>
    <w:multiLevelType w:val="multilevel"/>
    <w:tmpl w:val="976A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936D16"/>
    <w:multiLevelType w:val="multilevel"/>
    <w:tmpl w:val="623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60A2F9F"/>
    <w:multiLevelType w:val="multilevel"/>
    <w:tmpl w:val="2CE2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AB54C30"/>
    <w:multiLevelType w:val="multilevel"/>
    <w:tmpl w:val="16F0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975601"/>
    <w:multiLevelType w:val="multilevel"/>
    <w:tmpl w:val="48E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E3C1528"/>
    <w:multiLevelType w:val="multilevel"/>
    <w:tmpl w:val="A2D08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341EE2"/>
    <w:multiLevelType w:val="multilevel"/>
    <w:tmpl w:val="4CE2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C35BA6"/>
    <w:multiLevelType w:val="multilevel"/>
    <w:tmpl w:val="87042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F440F0"/>
    <w:multiLevelType w:val="multilevel"/>
    <w:tmpl w:val="E4345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0950E1"/>
    <w:multiLevelType w:val="multilevel"/>
    <w:tmpl w:val="1E2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3F47CC"/>
    <w:multiLevelType w:val="multilevel"/>
    <w:tmpl w:val="5D18E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4">
    <w:nsid w:val="54534653"/>
    <w:multiLevelType w:val="multilevel"/>
    <w:tmpl w:val="25D0E0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933F1B"/>
    <w:multiLevelType w:val="multilevel"/>
    <w:tmpl w:val="6FEAE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5B009B1"/>
    <w:multiLevelType w:val="multilevel"/>
    <w:tmpl w:val="1EB43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A066B0"/>
    <w:multiLevelType w:val="multilevel"/>
    <w:tmpl w:val="5E7AE7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6F68E8"/>
    <w:multiLevelType w:val="multilevel"/>
    <w:tmpl w:val="8DD8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E244452"/>
    <w:multiLevelType w:val="multilevel"/>
    <w:tmpl w:val="95E4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9F3024"/>
    <w:multiLevelType w:val="multilevel"/>
    <w:tmpl w:val="2FA0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5E6BB6"/>
    <w:multiLevelType w:val="multilevel"/>
    <w:tmpl w:val="F61073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AE63F7"/>
    <w:multiLevelType w:val="multilevel"/>
    <w:tmpl w:val="A72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841F2F"/>
    <w:multiLevelType w:val="multilevel"/>
    <w:tmpl w:val="FFE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B7D6E65"/>
    <w:multiLevelType w:val="multilevel"/>
    <w:tmpl w:val="A9E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C4C61E6"/>
    <w:multiLevelType w:val="multilevel"/>
    <w:tmpl w:val="E59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DB6EF5"/>
    <w:multiLevelType w:val="multilevel"/>
    <w:tmpl w:val="EB1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D5B78AC"/>
    <w:multiLevelType w:val="multilevel"/>
    <w:tmpl w:val="6B0A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7710D8"/>
    <w:multiLevelType w:val="multilevel"/>
    <w:tmpl w:val="D0863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08A3ED9"/>
    <w:multiLevelType w:val="multilevel"/>
    <w:tmpl w:val="A168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12037FB"/>
    <w:multiLevelType w:val="multilevel"/>
    <w:tmpl w:val="94C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364A3E"/>
    <w:multiLevelType w:val="multilevel"/>
    <w:tmpl w:val="EA649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F1486B"/>
    <w:multiLevelType w:val="multilevel"/>
    <w:tmpl w:val="FAEE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930C54"/>
    <w:multiLevelType w:val="multilevel"/>
    <w:tmpl w:val="67D002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67D7336"/>
    <w:multiLevelType w:val="multilevel"/>
    <w:tmpl w:val="6A36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6B70B1D"/>
    <w:multiLevelType w:val="multilevel"/>
    <w:tmpl w:val="F1D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B9473A"/>
    <w:multiLevelType w:val="multilevel"/>
    <w:tmpl w:val="6FB275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E14FE4"/>
    <w:multiLevelType w:val="multilevel"/>
    <w:tmpl w:val="2EB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913280F"/>
    <w:multiLevelType w:val="multilevel"/>
    <w:tmpl w:val="1370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2D50A3"/>
    <w:multiLevelType w:val="multilevel"/>
    <w:tmpl w:val="8ADA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F397892"/>
    <w:multiLevelType w:val="multilevel"/>
    <w:tmpl w:val="818AF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0"/>
  </w:num>
  <w:num w:numId="3">
    <w:abstractNumId w:val="13"/>
  </w:num>
  <w:num w:numId="4">
    <w:abstractNumId w:val="68"/>
  </w:num>
  <w:num w:numId="5">
    <w:abstractNumId w:val="56"/>
  </w:num>
  <w:num w:numId="6">
    <w:abstractNumId w:val="43"/>
  </w:num>
  <w:num w:numId="7">
    <w:abstractNumId w:val="28"/>
  </w:num>
  <w:num w:numId="8">
    <w:abstractNumId w:val="15"/>
  </w:num>
  <w:num w:numId="9">
    <w:abstractNumId w:val="32"/>
  </w:num>
  <w:num w:numId="10">
    <w:abstractNumId w:val="48"/>
  </w:num>
  <w:num w:numId="11">
    <w:abstractNumId w:val="76"/>
  </w:num>
  <w:num w:numId="12">
    <w:abstractNumId w:val="20"/>
  </w:num>
  <w:num w:numId="13">
    <w:abstractNumId w:val="17"/>
  </w:num>
  <w:num w:numId="14">
    <w:abstractNumId w:val="46"/>
  </w:num>
  <w:num w:numId="15">
    <w:abstractNumId w:val="19"/>
  </w:num>
  <w:num w:numId="16">
    <w:abstractNumId w:val="39"/>
  </w:num>
  <w:num w:numId="17">
    <w:abstractNumId w:val="59"/>
  </w:num>
  <w:num w:numId="18">
    <w:abstractNumId w:val="34"/>
  </w:num>
  <w:num w:numId="19">
    <w:abstractNumId w:val="5"/>
  </w:num>
  <w:num w:numId="20">
    <w:abstractNumId w:val="25"/>
  </w:num>
  <w:num w:numId="21">
    <w:abstractNumId w:val="66"/>
  </w:num>
  <w:num w:numId="22">
    <w:abstractNumId w:val="42"/>
  </w:num>
  <w:num w:numId="23">
    <w:abstractNumId w:val="2"/>
  </w:num>
  <w:num w:numId="24">
    <w:abstractNumId w:val="16"/>
  </w:num>
  <w:num w:numId="25">
    <w:abstractNumId w:val="50"/>
  </w:num>
  <w:num w:numId="26">
    <w:abstractNumId w:val="9"/>
  </w:num>
  <w:num w:numId="27">
    <w:abstractNumId w:val="74"/>
  </w:num>
  <w:num w:numId="28">
    <w:abstractNumId w:val="18"/>
  </w:num>
  <w:num w:numId="29">
    <w:abstractNumId w:val="71"/>
  </w:num>
  <w:num w:numId="30">
    <w:abstractNumId w:val="37"/>
  </w:num>
  <w:num w:numId="31">
    <w:abstractNumId w:val="62"/>
  </w:num>
  <w:num w:numId="32">
    <w:abstractNumId w:val="23"/>
  </w:num>
  <w:num w:numId="33">
    <w:abstractNumId w:val="40"/>
  </w:num>
  <w:num w:numId="34">
    <w:abstractNumId w:val="69"/>
  </w:num>
  <w:num w:numId="35">
    <w:abstractNumId w:val="21"/>
  </w:num>
  <w:num w:numId="36">
    <w:abstractNumId w:val="65"/>
  </w:num>
  <w:num w:numId="37">
    <w:abstractNumId w:val="79"/>
  </w:num>
  <w:num w:numId="38">
    <w:abstractNumId w:val="63"/>
  </w:num>
  <w:num w:numId="39">
    <w:abstractNumId w:val="1"/>
  </w:num>
  <w:num w:numId="40">
    <w:abstractNumId w:val="72"/>
  </w:num>
  <w:num w:numId="41">
    <w:abstractNumId w:val="41"/>
  </w:num>
  <w:num w:numId="42">
    <w:abstractNumId w:val="24"/>
  </w:num>
  <w:num w:numId="43">
    <w:abstractNumId w:val="60"/>
  </w:num>
  <w:num w:numId="44">
    <w:abstractNumId w:val="45"/>
  </w:num>
  <w:num w:numId="45">
    <w:abstractNumId w:val="55"/>
  </w:num>
  <w:num w:numId="46">
    <w:abstractNumId w:val="26"/>
  </w:num>
  <w:num w:numId="47">
    <w:abstractNumId w:val="77"/>
  </w:num>
  <w:num w:numId="48">
    <w:abstractNumId w:val="33"/>
  </w:num>
  <w:num w:numId="49">
    <w:abstractNumId w:val="30"/>
  </w:num>
  <w:num w:numId="50">
    <w:abstractNumId w:val="67"/>
  </w:num>
  <w:num w:numId="51">
    <w:abstractNumId w:val="14"/>
  </w:num>
  <w:num w:numId="52">
    <w:abstractNumId w:val="35"/>
  </w:num>
  <w:num w:numId="53">
    <w:abstractNumId w:val="54"/>
  </w:num>
  <w:num w:numId="54">
    <w:abstractNumId w:val="7"/>
  </w:num>
  <w:num w:numId="55">
    <w:abstractNumId w:val="49"/>
  </w:num>
  <w:num w:numId="56">
    <w:abstractNumId w:val="12"/>
  </w:num>
  <w:num w:numId="57">
    <w:abstractNumId w:val="22"/>
  </w:num>
  <w:num w:numId="58">
    <w:abstractNumId w:val="3"/>
  </w:num>
  <w:num w:numId="59">
    <w:abstractNumId w:val="57"/>
  </w:num>
  <w:num w:numId="60">
    <w:abstractNumId w:val="0"/>
  </w:num>
  <w:num w:numId="61">
    <w:abstractNumId w:val="44"/>
  </w:num>
  <w:num w:numId="62">
    <w:abstractNumId w:val="52"/>
  </w:num>
  <w:num w:numId="63">
    <w:abstractNumId w:val="58"/>
  </w:num>
  <w:num w:numId="64">
    <w:abstractNumId w:val="64"/>
  </w:num>
  <w:num w:numId="65">
    <w:abstractNumId w:val="29"/>
  </w:num>
  <w:num w:numId="66">
    <w:abstractNumId w:val="10"/>
  </w:num>
  <w:num w:numId="67">
    <w:abstractNumId w:val="75"/>
  </w:num>
  <w:num w:numId="68">
    <w:abstractNumId w:val="47"/>
  </w:num>
  <w:num w:numId="69">
    <w:abstractNumId w:val="4"/>
  </w:num>
  <w:num w:numId="70">
    <w:abstractNumId w:val="70"/>
  </w:num>
  <w:num w:numId="71">
    <w:abstractNumId w:val="11"/>
  </w:num>
  <w:num w:numId="72">
    <w:abstractNumId w:val="73"/>
  </w:num>
  <w:num w:numId="73">
    <w:abstractNumId w:val="78"/>
  </w:num>
  <w:num w:numId="74">
    <w:abstractNumId w:val="38"/>
  </w:num>
  <w:num w:numId="75">
    <w:abstractNumId w:val="51"/>
  </w:num>
  <w:num w:numId="76">
    <w:abstractNumId w:val="36"/>
  </w:num>
  <w:num w:numId="77">
    <w:abstractNumId w:val="31"/>
  </w:num>
  <w:num w:numId="78">
    <w:abstractNumId w:val="8"/>
  </w:num>
  <w:num w:numId="79">
    <w:abstractNumId w:val="61"/>
  </w:num>
  <w:num w:numId="80">
    <w:abstractNumId w:val="53"/>
  </w:num>
  <w:num w:numId="81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B1"/>
    <w:rsid w:val="00001F47"/>
    <w:rsid w:val="00007E69"/>
    <w:rsid w:val="00022375"/>
    <w:rsid w:val="00034097"/>
    <w:rsid w:val="00035D33"/>
    <w:rsid w:val="000770A1"/>
    <w:rsid w:val="000939E6"/>
    <w:rsid w:val="000E20D8"/>
    <w:rsid w:val="00181CC3"/>
    <w:rsid w:val="001A243E"/>
    <w:rsid w:val="001B660B"/>
    <w:rsid w:val="001C045C"/>
    <w:rsid w:val="001C596E"/>
    <w:rsid w:val="001E0DD9"/>
    <w:rsid w:val="00242825"/>
    <w:rsid w:val="002539B1"/>
    <w:rsid w:val="00282F04"/>
    <w:rsid w:val="002B4A1B"/>
    <w:rsid w:val="002F0596"/>
    <w:rsid w:val="003776E7"/>
    <w:rsid w:val="0038225F"/>
    <w:rsid w:val="003A2CB7"/>
    <w:rsid w:val="003E63CC"/>
    <w:rsid w:val="003F7D83"/>
    <w:rsid w:val="005310B0"/>
    <w:rsid w:val="00683B9A"/>
    <w:rsid w:val="00724562"/>
    <w:rsid w:val="007446EA"/>
    <w:rsid w:val="00745CE6"/>
    <w:rsid w:val="0075423E"/>
    <w:rsid w:val="00780182"/>
    <w:rsid w:val="007C2E3F"/>
    <w:rsid w:val="008852D3"/>
    <w:rsid w:val="008E4985"/>
    <w:rsid w:val="0092469C"/>
    <w:rsid w:val="009D69A7"/>
    <w:rsid w:val="00A74997"/>
    <w:rsid w:val="00AA6601"/>
    <w:rsid w:val="00AD42EA"/>
    <w:rsid w:val="00AF3561"/>
    <w:rsid w:val="00B92376"/>
    <w:rsid w:val="00BA77CE"/>
    <w:rsid w:val="00BB51B2"/>
    <w:rsid w:val="00C208AE"/>
    <w:rsid w:val="00C756B2"/>
    <w:rsid w:val="00C93475"/>
    <w:rsid w:val="00CC3B59"/>
    <w:rsid w:val="00D406E9"/>
    <w:rsid w:val="00DF2148"/>
    <w:rsid w:val="00E37921"/>
    <w:rsid w:val="00E60615"/>
    <w:rsid w:val="00E71ACB"/>
    <w:rsid w:val="00E93A8D"/>
    <w:rsid w:val="00F06315"/>
    <w:rsid w:val="00F55649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43E"/>
    <w:rPr>
      <w:b/>
      <w:bCs/>
    </w:rPr>
  </w:style>
  <w:style w:type="character" w:styleId="a5">
    <w:name w:val="Emphasis"/>
    <w:basedOn w:val="a0"/>
    <w:uiPriority w:val="20"/>
    <w:qFormat/>
    <w:rsid w:val="001A243E"/>
    <w:rPr>
      <w:i/>
      <w:iCs/>
    </w:rPr>
  </w:style>
  <w:style w:type="character" w:styleId="a6">
    <w:name w:val="Hyperlink"/>
    <w:basedOn w:val="a0"/>
    <w:uiPriority w:val="99"/>
    <w:unhideWhenUsed/>
    <w:rsid w:val="001A24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43E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446E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A1B"/>
  </w:style>
  <w:style w:type="paragraph" w:styleId="ab">
    <w:name w:val="footer"/>
    <w:basedOn w:val="a"/>
    <w:link w:val="ac"/>
    <w:uiPriority w:val="99"/>
    <w:unhideWhenUsed/>
    <w:rsid w:val="002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43E"/>
    <w:rPr>
      <w:b/>
      <w:bCs/>
    </w:rPr>
  </w:style>
  <w:style w:type="character" w:styleId="a5">
    <w:name w:val="Emphasis"/>
    <w:basedOn w:val="a0"/>
    <w:uiPriority w:val="20"/>
    <w:qFormat/>
    <w:rsid w:val="001A243E"/>
    <w:rPr>
      <w:i/>
      <w:iCs/>
    </w:rPr>
  </w:style>
  <w:style w:type="character" w:styleId="a6">
    <w:name w:val="Hyperlink"/>
    <w:basedOn w:val="a0"/>
    <w:uiPriority w:val="99"/>
    <w:unhideWhenUsed/>
    <w:rsid w:val="001A24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43E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446E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A1B"/>
  </w:style>
  <w:style w:type="paragraph" w:styleId="ab">
    <w:name w:val="footer"/>
    <w:basedOn w:val="a"/>
    <w:link w:val="ac"/>
    <w:uiPriority w:val="99"/>
    <w:unhideWhenUsed/>
    <w:rsid w:val="002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tataurov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psc-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kola.tataurov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sc-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oshaper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39</cp:revision>
  <dcterms:created xsi:type="dcterms:W3CDTF">2019-07-19T16:36:00Z</dcterms:created>
  <dcterms:modified xsi:type="dcterms:W3CDTF">2019-07-20T10:19:00Z</dcterms:modified>
</cp:coreProperties>
</file>